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sz w:val="36"/>
          <w:szCs w:val="36"/>
        </w:rPr>
      </w:pPr>
      <w:r>
        <w:rPr>
          <w:rFonts w:hint="eastAsia" w:ascii="微软雅黑" w:hAnsi="微软雅黑" w:eastAsia="微软雅黑" w:cs="微软雅黑"/>
          <w:i w:val="0"/>
          <w:iCs w:val="0"/>
          <w:caps w:val="0"/>
          <w:color w:val="auto"/>
          <w:spacing w:val="0"/>
          <w:sz w:val="24"/>
          <w:szCs w:val="24"/>
          <w:shd w:val="clear" w:fill="FFFFFF"/>
        </w:rPr>
        <w:t>附件：</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lang w:val="en-US" w:eastAsia="zh-CN"/>
        </w:rPr>
        <w:t xml:space="preserve">                 </w:t>
      </w:r>
      <w:bookmarkStart w:id="0" w:name="_GoBack"/>
      <w:r>
        <w:rPr>
          <w:rStyle w:val="6"/>
          <w:rFonts w:hint="eastAsia" w:ascii="微软雅黑" w:hAnsi="微软雅黑" w:eastAsia="微软雅黑" w:cs="微软雅黑"/>
          <w:i w:val="0"/>
          <w:iCs w:val="0"/>
          <w:caps w:val="0"/>
          <w:color w:val="auto"/>
          <w:spacing w:val="0"/>
          <w:sz w:val="36"/>
          <w:szCs w:val="36"/>
          <w:shd w:val="clear" w:fill="FFFFFF"/>
        </w:rPr>
        <w:t>国有土地上房屋征收评估办法</w:t>
      </w:r>
    </w:p>
    <w:bookmarkEnd w:id="0"/>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480" w:leftChars="0" w:right="0" w:rightChars="0"/>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lang w:val="en-US" w:eastAsia="zh-CN"/>
        </w:rPr>
        <w:t xml:space="preserve">第一条  </w:t>
      </w:r>
      <w:r>
        <w:rPr>
          <w:rFonts w:hint="eastAsia" w:ascii="微软雅黑" w:hAnsi="微软雅黑" w:eastAsia="微软雅黑" w:cs="微软雅黑"/>
          <w:i w:val="0"/>
          <w:iCs w:val="0"/>
          <w:caps w:val="0"/>
          <w:color w:val="auto"/>
          <w:spacing w:val="0"/>
          <w:sz w:val="24"/>
          <w:szCs w:val="24"/>
          <w:shd w:val="clear" w:fill="FFFFFF"/>
        </w:rPr>
        <w:t>为规范国有土地上房屋征收评估活动，保证房屋征收评估结果客观公平，根据《国有土地上房屋征收与补偿条例》，制定本办法。</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480" w:leftChars="0" w:right="0" w:rightChars="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第二条　评估国有土地上被征收房屋和用于产权调换房屋的价值，测算被征收房屋类似房地产的市场价格，以及对相关评估结果进行复核评估和鉴定，适用本办法。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第三条　房地产价格评估机构、房地产估价师、房地产价格评估专家委员会（以下称评估专家委员会）成员应当独立、客观、公正地开展房屋征收评估、鉴定工作，并对出具的评估、鉴定意见负责。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任何单位和个人不得干预房屋征收评估、鉴定活动。与房屋征收当事人有利害关系的，应当回避。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第四条　房地产价格评估机构由被征收人在规定时间内协商选定；在规定时间内协商不成的，由房屋征收部门通过组织被征收人按照少数服从多数的原则投票决定，或者采取摇号、抽签等随机方式确定。具体办法由省、自治区、直辖市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房地产价格评估机构不得采取迎合征收当事人不当要求、虚假宣传、恶意低收费等不正当手段承揽房屋征收评估业务。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第五条　同一征收项目的房屋征收评估工作，原则上由一家房地产价格评估机构承担。房屋征收范围较大的，可以由两家以上房地产价格评估机构共同承担。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两家以上房地产价格评估机构承担的，应当共同协商确定一家房地产价格评估机构为牵头单位；牵头单位应当组织相关房地产价格评估机构就评估对象、评估时点、价值内涵、评估依据、评估假设、评估原则、评估技术路线、评估方法、重要参数选取、评估结果确定方式等进行沟通，统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第六条　房地产价格评估机构选定或者确定后，一般由房屋征收部门作为委托人，向房地产价格评估机构出具房屋征收评估委托书，并与其签订房屋征收评估委托合同。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房屋征收评估委托书应当载明委托人的名称、委托的房地产价格评估机构的名称、评估目的、评估对象范围、评估要求以及委托日期等内容。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房屋征收评估委托合同应当载明下列事项：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（一）委托人和房地产价格评估机构的基本情况；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（二）负责本评估项目的注册房地产估价师；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（三）评估目的、评估对象、评估时点等评估基本事项；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（四）委托人应提供的评估所需资料；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（五）评估过程中双方的权利和义务；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（六）评估费用及收取方式；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（七）评估报告交付时间、方式；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（八）违约责任；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（九）解决争议的方法；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（十）其他需要载明的事项。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第七条　房地产价格评估机构应当指派与房屋征收评估项目工作量相适应的足够数量的注册房地产估价师开展评估工作。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房地产价格评估机构不得转让或者变相转让受托的房屋征收评估业务。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第八条　被征收房屋价值评估目的应当表述为“为房屋征收部门与被征收人确定被征收房屋价值的补偿提供依据，评估被征收房屋的价值”。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用于产权调换房屋价值评估目的应当表述为“为房屋征收部门与被征收人计算被征收房屋价值与用于产权调换房屋价值的差价提供依据，评估用于产权调换房屋的价值”。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第九条　房屋征收评估前，房屋征收部门应当组织有关单位对被征收房屋情况进行调查，明确评估对象。评估对象应当全面、客观，不得遗漏、虚构。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房屋征收部门应当向受托的房地产价格评估机构提供征收范围内房屋情况，包括已经登记的房屋情况和未经登记建筑的认定、处理结果情况。调查结果应当在房屋征收范围内向被征收人公布。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对于已经登记的房屋，其性质、用途和建筑面积，一般以房屋权属证书和房屋登记簿的记载为准；房屋权属证书与房屋登记簿的记载不一致的，除有证据证明房屋登记簿确有错误外，以房屋登记簿为准。对于未经登记的建筑，应当按照市、县级人民政府的认定、处理结果进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第十条　被征收房屋价值评估时点为房屋征收决定公告之日。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用于产权调换房屋价值评估时点应当与被征收房屋价值评估时点一致。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第十一条　被征收房屋价值是指被征收房屋及其占用范围内的土地使用权在正常交易情况下，由熟悉情况的交易双方以公平交易方式在评估时点自愿进行交易的金额，但不考虑被征收房屋租赁、抵押、查封等因素的影响。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前款所述不考虑租赁因素的影响，是指评估被征收房屋无租约限制的价值；不考虑抵押、查封因素的影响，是指评估价值中不扣除被征收房屋已抵押担保的债权数额、拖欠的建设工程价款和其他法定优先受偿款。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第十二条　房地产价格评估机构应当安排注册房地产估价师对被征收房屋进行实地查勘，调查被征收房屋状况，拍摄反映被征收房屋内外部状况的照片等影像资料，做好实地查勘记录，并妥善保管。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被征收人应当协助注册房地产估价师对被征收房屋进行实地查勘，提供或者协助搜集被征收房屋价值评估所必需的情况和资料。</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4"/>
          <w:szCs w:val="24"/>
          <w:shd w:val="clear" w:fill="FFFFFF"/>
        </w:rPr>
        <w:t>　　房屋征收部门、被征收人和注册房地产估价师应当在实地查勘记录上签字或者盖章确认。被征收人拒绝在实地查勘记录上签字或者盖章的，应当由房屋征收部门、注册房地产估价师和无利害关系的第三人见证，有关情况应当在评估报告中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第十三条　注册房地产估价师应当根据评估对象和当地房地产市场状况，对市场法、收益法、成本法、假设开发法等评估方法进行适用性分析后，选用其中一种或者多种方法对被征收房屋价值进行评估。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被征收房屋的类似房地产有交易的，应当选用市场法评估；被征收房屋或者其类似房地产有经济收益的，应当选用收益法评估；被征收房屋是在建工程的，应当选用假设开发法评估。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可以同时选用两种以上评估方法评估的，应当选用两种以上评估方法评估，并对各种评估方法的测算结果进行校核和比较分析后，合理确定评估结果。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第十四条　被征收房屋价值评估应当考虑被征收房屋的区位、用途、建筑结构、新旧程度、建筑面积以及占地面积、土地使用权等影响被征收房屋价值的因素。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被征收房屋室内装饰装修价值，机器设备、物资等搬迁费用，以及停产停业损失等补偿，由征收当事人协商确定；协商不成的，可以委托房地产价格评估机构通过评估确定。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第十五条　房屋征收评估价值应当以人民币为计价的货币单位，精确到元。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第十六条　房地产价格评估机构应当按照房屋征收评估委托书或者委托合同的约定，向房屋征收部门提供分户的初步评估结果。分户的初步评估结果应当包括评估对象的构成及其基本情况和评估价值。房屋征收部门应当将分户的初步评估结果在征收范围内向被征收人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公示期间，房地产价格评估机构应当安排注册房地产估价师对分户的初步评估结果进行现场说明解释。存在错误的，房地产价格评估机构应当修正。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第十七条　分户初步评估结果公示期满后，房地产价格评估机构应当向房屋征收部门提供委托评估范围内被征收房屋的整体评估报告和分户评估报告。房屋征收部门应当向被征收人转交分户评估报告。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整体评估报告和分户评估报告应当由负责房屋征收评估项目的两名以上注册房地产估价师签字，并加盖房地产价格评估机构公章。不得以印章代替签字。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第十八条　房屋征收评估业务完成后，房地产价格评估机构应当将评估报告及相关资料立卷、归档保管。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第十九条　被征收人或者房屋征收部门对评估报告有疑问的，出具评估报告的房地产价格评估机构应当向其作出解释和说明。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第二十条　被征收人或者房屋征收部门对评估结果有异议的，应当自收到评估报告之日起10日内，向房地产价格评估机构申请复核评估。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申请复核评估的，应当向原房地产价格评估机构提出书面复核评估申请，并指出评估报告存在的问题。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第二十一条　原房地产价格评估机构应当自收到书面复核评估申请之日起10日内对评估结果进行复核。复核后，改变原评估结果的，应当重新出具评估报告；评估结果没有改变的，应当书面告知复核评估申请人。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第二十二条　被征收人或者房屋征收部门对原房地产价格评估机构的复核结果有异议的，应当自收到复核结果之日起10日内，向被征收房屋所在地评估专家委员会申请鉴定。被征收人对补偿仍有异议的，按照《国有土地上房屋征收与补偿条例》第二十六条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第二十三条　各省、自治区住房城乡建设主管部门和设区城市的房地产管理部门应当组织成立评估专家委员会，对房地产价格评估机构做出的复核结果进行鉴定。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评估专家委员会由房地产估价师以及价格、房地产、土地、城市规划、法律等方面的专家组成。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第二十四条　评估专家委员会应当选派成员组成专家组，对复核结果进行鉴定。专家组成员为3人以上单数，其中房地产估价师不得少于二分之一。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第二十五条　评估专家委员会应当自收到鉴定申请之日起10日内，对申请鉴定评估报告的评估程序、评估依据、评估假设、评估技术路线、评估方法选用、参数选取、评估结果确定方式等评估技术问题进行审核，出具书面鉴定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经评估专家委员会鉴定，评估报告不存在技术问题的，应当维持评估报告；评估报告存在技术问题的，出具评估报告的房地产价格评估机构应当改正错误，重新出具评估报告。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第二十六条　房屋征收评估鉴定过程中，房地产价格评估机构应当按照评估专家委员会要求，就鉴定涉及的评估相关事宜进行说明。需要对被征收房屋进行实地查勘和调查的，有关单位和个人应当协助。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第二十七条　因房屋征收评估、复核评估、鉴定工作需要查询被征收房屋和用于产权调换房屋权属以及相关房地产交易信息的，房地产管理部门及其他相关部门应当提供便利。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第二十八条　在房屋征收评估过程中，房屋征收部门或者被征收人不配合、不提供相关资料的，房地产价格评估机构应当在评估报告中说明有关情况。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第二十九条　除政府对用于产权调换房屋价格有特别规定外，应当以评估方式确定用于产权调换房屋的市场价值。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第三十条　被征收房屋的类似房地产是指与被征收房屋的区位、用途、权利性质、档次、新旧程度、规模、建筑结构等相同或者相似的房地产。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被征收房屋类似房地产的市场价格是指被征收房屋的类似房地产在评估时点的平均交易价格。确定被征收房屋类似房地产的市场价格，应当剔除偶然的和不正常的因素。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第三十一条　房屋征收评估、鉴定费用由委托人承担。但鉴定改变原评估结果的，鉴定费用由原房地产价格评估机构承担。复核评估费用由原房地产价格评估机构承担。房屋征收评估、鉴定费用按照政府价格主管部门规定的收费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rPr>
          <w:rFonts w:hint="eastAsia" w:ascii="微软雅黑" w:hAnsi="微软雅黑" w:eastAsia="微软雅黑" w:cs="微软雅黑"/>
          <w:color w:val="auto"/>
        </w:rPr>
      </w:pPr>
      <w:r>
        <w:rPr>
          <w:rFonts w:hint="eastAsia" w:ascii="微软雅黑" w:hAnsi="微软雅黑" w:eastAsia="微软雅黑" w:cs="微软雅黑"/>
          <w:i w:val="0"/>
          <w:iCs w:val="0"/>
          <w:caps w:val="0"/>
          <w:color w:val="auto"/>
          <w:spacing w:val="0"/>
          <w:sz w:val="24"/>
          <w:szCs w:val="24"/>
          <w:shd w:val="clear" w:fill="FFFFFF"/>
        </w:rPr>
        <w:t>　　第三十二条　在房屋征收评估活动中，房地产价格评估机构和房地产估价师的违法违规行为，按照《国有土地上房屋征收与补偿条例》、《房地产估价机构管理办法》、《注册房地产估价师管理办法》等规定处罚。违反规定收费的，由政府价格主管部门依照《中华人民共和国价格法》规定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firstLine="480"/>
        <w:rPr>
          <w:rFonts w:hint="eastAsia" w:ascii="微软雅黑" w:hAnsi="微软雅黑" w:eastAsia="微软雅黑" w:cs="微软雅黑"/>
          <w:i w:val="0"/>
          <w:iCs w:val="0"/>
          <w:caps w:val="0"/>
          <w:color w:val="auto"/>
          <w:spacing w:val="0"/>
          <w:sz w:val="24"/>
          <w:szCs w:val="24"/>
          <w:shd w:val="clear" w:fill="FFFFFF"/>
        </w:rPr>
      </w:pPr>
      <w:r>
        <w:rPr>
          <w:rFonts w:hint="eastAsia" w:ascii="微软雅黑" w:hAnsi="微软雅黑" w:eastAsia="微软雅黑" w:cs="微软雅黑"/>
          <w:i w:val="0"/>
          <w:iCs w:val="0"/>
          <w:caps w:val="0"/>
          <w:color w:val="auto"/>
          <w:spacing w:val="0"/>
          <w:sz w:val="24"/>
          <w:szCs w:val="24"/>
          <w:shd w:val="clear" w:fill="FFFFFF"/>
        </w:rPr>
        <w:t>第三十三条　本办法自公布之日起施行。2003年12月1日原建设部发布的《城市房屋拆迁估价指导意见》同时废止。但《国有土地上房屋征收与补偿条例》施行前已依法取得房屋拆迁许可证的项目，继续沿用原有规定。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firstLine="480"/>
        <w:rPr>
          <w:rFonts w:hint="eastAsia" w:ascii="微软雅黑" w:hAnsi="微软雅黑" w:eastAsia="微软雅黑" w:cs="微软雅黑"/>
          <w:i w:val="0"/>
          <w:iCs w:val="0"/>
          <w:caps w:val="0"/>
          <w:color w:val="auto"/>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firstLine="480"/>
        <w:rPr>
          <w:rFonts w:hint="eastAsia" w:ascii="微软雅黑" w:hAnsi="微软雅黑" w:eastAsia="微软雅黑" w:cs="微软雅黑"/>
          <w:i w:val="0"/>
          <w:iCs w:val="0"/>
          <w:caps w:val="0"/>
          <w:color w:val="auto"/>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firstLine="480"/>
        <w:rPr>
          <w:rFonts w:hint="eastAsia" w:ascii="微软雅黑" w:hAnsi="微软雅黑" w:eastAsia="微软雅黑" w:cs="微软雅黑"/>
          <w:i w:val="0"/>
          <w:iCs w:val="0"/>
          <w:caps w:val="0"/>
          <w:color w:val="auto"/>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firstLine="480"/>
        <w:rPr>
          <w:rFonts w:hint="eastAsia" w:ascii="微软雅黑" w:hAnsi="微软雅黑" w:eastAsia="微软雅黑" w:cs="微软雅黑"/>
          <w:i w:val="0"/>
          <w:iCs w:val="0"/>
          <w:caps w:val="0"/>
          <w:color w:val="auto"/>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528" w:beforeAutospacing="0" w:after="0" w:afterAutospacing="0" w:line="450" w:lineRule="atLeast"/>
        <w:ind w:left="0" w:right="0" w:firstLine="480"/>
        <w:rPr>
          <w:rFonts w:hint="eastAsia" w:ascii="微软雅黑" w:hAnsi="微软雅黑" w:eastAsia="微软雅黑" w:cs="微软雅黑"/>
          <w:i w:val="0"/>
          <w:iCs w:val="0"/>
          <w:caps w:val="0"/>
          <w:color w:val="auto"/>
          <w:spacing w:val="0"/>
          <w:sz w:val="24"/>
          <w:szCs w:val="24"/>
          <w:shd w:val="clear" w:fill="FFFFFF"/>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right="0" w:firstLine="420"/>
        <w:jc w:val="center"/>
        <w:textAlignment w:val="auto"/>
        <w:rPr>
          <w:rFonts w:hint="eastAsia" w:ascii="方正小标宋简体" w:hAnsi="方正小标宋简体" w:eastAsia="方正小标宋简体" w:cs="方正小标宋简体"/>
          <w:b/>
          <w:i w:val="0"/>
          <w:caps w:val="0"/>
          <w:color w:val="auto"/>
          <w:spacing w:val="0"/>
          <w:sz w:val="44"/>
          <w:szCs w:val="44"/>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6C62D0"/>
    <w:rsid w:val="4E6C62D0"/>
    <w:rsid w:val="7D5D0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2022-01-28T09:06:00Z</dcterms:created>
  <dc:creator>ぴ浅蓝淡雅</dc:creator>
  <cp:lastModifiedBy>蔚蓝花开</cp:lastModifiedBy>
  <dcterms:modified xsi:type="dcterms:W3CDTF">2022-01-28T10:15:16Z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CF6C26C7ADC14E7E9E2454494D96C6C8</vt:lpwstr>
  </property>
</Properties>
</file>