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cs="黑体"/>
          <w:color w:val="FF0000"/>
          <w:w w:val="50"/>
          <w:sz w:val="112"/>
          <w:szCs w:val="112"/>
          <w14:shadow w14:blurRad="0" w14:dist="0" w14:dir="2700000" w14:sx="111000" w14:sy="111000" w14:kx="0" w14:ky="0" w14:algn="tl">
            <w14:schemeClr w14:val="dk1">
              <w14:alpha w14:val="100000"/>
            </w14:schemeClr>
          </w14:shadow>
          <w14:props3d w14:extrusionH="0" w14:contourW="0" w14:prstMaterial="clear"/>
        </w:rPr>
      </w:pPr>
      <w:r>
        <w:rPr>
          <w:rFonts w:hint="eastAsia" w:ascii="黑体" w:hAnsi="黑体" w:eastAsia="黑体" w:cs="黑体"/>
          <w:color w:val="FF0000"/>
          <w:w w:val="50"/>
          <w:sz w:val="112"/>
          <w:szCs w:val="112"/>
          <w14:shadow w14:blurRad="0" w14:dist="0" w14:dir="2700000" w14:sx="111000" w14:sy="111000" w14:kx="0" w14:ky="0" w14:algn="tl">
            <w14:schemeClr w14:val="dk1">
              <w14:alpha w14:val="100000"/>
            </w14:schemeClr>
          </w14:shadow>
          <w14:props3d w14:extrusionH="0" w14:contourW="0" w14:prstMaterial="clear"/>
        </w:rPr>
        <w:t>顺河回族区行政服务中心文件</w:t>
      </w:r>
    </w:p>
    <w:p>
      <w:pPr>
        <w:jc w:val="center"/>
        <w:rPr>
          <w:rFonts w:ascii="仿宋_GB2312" w:eastAsia="仿宋_GB2312"/>
          <w:sz w:val="32"/>
          <w:szCs w:val="32"/>
        </w:rPr>
      </w:pPr>
      <w:r>
        <w:rPr>
          <w:sz w:val="112"/>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389255</wp:posOffset>
                </wp:positionV>
                <wp:extent cx="5577840" cy="0"/>
                <wp:effectExtent l="0" t="13970" r="3810" b="24130"/>
                <wp:wrapNone/>
                <wp:docPr id="1" name="直接连接符 1"/>
                <wp:cNvGraphicFramePr/>
                <a:graphic xmlns:a="http://schemas.openxmlformats.org/drawingml/2006/main">
                  <a:graphicData uri="http://schemas.microsoft.com/office/word/2010/wordprocessingShape">
                    <wps:wsp>
                      <wps:cNvCnPr/>
                      <wps:spPr>
                        <a:xfrm>
                          <a:off x="1080135" y="3068320"/>
                          <a:ext cx="5577840" cy="0"/>
                        </a:xfrm>
                        <a:prstGeom prst="line">
                          <a:avLst/>
                        </a:prstGeom>
                        <a:ln w="28575">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6.6pt;margin-top:30.65pt;height:0pt;width:439.2pt;z-index:251659264;mso-width-relative:page;mso-height-relative:page;" filled="f" stroked="t" coordsize="21600,21600" o:gfxdata="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serNnZAAAACQEAAA8AAAAAAAAAAQAgAAAAIgAAAGRycy9kb3ducmV2LnhtbFBL&#10;AQIUABQAAAAIAIdO4kC22Au+9QEAAL4DAAAOAAAAAAAAAAEAIAAAACgBAABkcnMvZTJvRG9jLnht&#10;bFBLBQYAAAAABgAGAFkBAACPBQAAAAA=&#10;">
                <v:fill on="f" focussize="0,0"/>
                <v:stroke weight="2.25pt" color="#FF0000 [3205]" miterlimit="8" joinstyle="miter"/>
                <v:imagedata o:title=""/>
                <o:lock v:ext="edit" aspectratio="f"/>
              </v:line>
            </w:pict>
          </mc:Fallback>
        </mc:AlternateContent>
      </w:r>
      <w:r>
        <w:rPr>
          <w:rFonts w:hint="eastAsia" w:ascii="仿宋_GB2312" w:eastAsia="仿宋_GB2312"/>
          <w:sz w:val="32"/>
          <w:szCs w:val="32"/>
        </w:rPr>
        <w:t>汴顺行〔</w:t>
      </w:r>
      <w:r>
        <w:rPr>
          <w:rFonts w:ascii="仿宋_GB2312" w:eastAsia="仿宋_GB2312"/>
          <w:sz w:val="32"/>
          <w:szCs w:val="32"/>
        </w:rPr>
        <w:t>20</w:t>
      </w:r>
      <w:r>
        <w:rPr>
          <w:rFonts w:hint="eastAsia" w:ascii="仿宋_GB2312" w:eastAsia="仿宋_GB2312"/>
          <w:sz w:val="32"/>
          <w:szCs w:val="32"/>
        </w:rPr>
        <w:t>20〕7号</w:t>
      </w:r>
    </w:p>
    <w:p>
      <w:pPr>
        <w:rPr>
          <w:rFonts w:ascii="黑体" w:hAnsi="黑体" w:eastAsia="黑体" w:cs="黑体"/>
          <w:sz w:val="44"/>
          <w:szCs w:val="44"/>
        </w:rPr>
      </w:pPr>
    </w:p>
    <w:p>
      <w:pPr>
        <w:jc w:val="center"/>
        <w:rPr>
          <w:rFonts w:cs="仿宋" w:asciiTheme="majorEastAsia" w:hAnsiTheme="majorEastAsia" w:eastAsiaTheme="majorEastAsia"/>
          <w:b/>
          <w:bCs/>
          <w:color w:val="010101"/>
          <w:spacing w:val="15"/>
          <w:sz w:val="44"/>
          <w:szCs w:val="44"/>
          <w:shd w:val="clear" w:color="auto" w:fill="FFFFFF"/>
        </w:rPr>
      </w:pPr>
      <w:bookmarkStart w:id="0" w:name="_GoBack"/>
      <w:r>
        <w:rPr>
          <w:rFonts w:hint="eastAsia" w:cs="仿宋" w:asciiTheme="majorEastAsia" w:hAnsiTheme="majorEastAsia" w:eastAsiaTheme="majorEastAsia"/>
          <w:b/>
          <w:bCs/>
          <w:color w:val="010101"/>
          <w:spacing w:val="15"/>
          <w:sz w:val="44"/>
          <w:szCs w:val="44"/>
          <w:shd w:val="clear" w:color="auto" w:fill="FFFFFF"/>
        </w:rPr>
        <w:t>顺河回族区行政服务中心</w:t>
      </w:r>
    </w:p>
    <w:p>
      <w:pPr>
        <w:jc w:val="center"/>
        <w:rPr>
          <w:rFonts w:cs="仿宋" w:asciiTheme="majorEastAsia" w:hAnsiTheme="majorEastAsia" w:eastAsiaTheme="majorEastAsia"/>
          <w:b/>
          <w:bCs/>
          <w:color w:val="010101"/>
          <w:spacing w:val="15"/>
          <w:sz w:val="32"/>
          <w:szCs w:val="32"/>
          <w:shd w:val="clear" w:color="auto" w:fill="FFFFFF"/>
        </w:rPr>
      </w:pPr>
      <w:r>
        <w:rPr>
          <w:rFonts w:hint="eastAsia" w:cs="仿宋" w:asciiTheme="majorEastAsia" w:hAnsiTheme="majorEastAsia" w:eastAsiaTheme="majorEastAsia"/>
          <w:b/>
          <w:bCs/>
          <w:color w:val="010101"/>
          <w:spacing w:val="15"/>
          <w:sz w:val="44"/>
          <w:szCs w:val="44"/>
          <w:shd w:val="clear" w:color="auto" w:fill="FFFFFF"/>
        </w:rPr>
        <w:t>“好差评”考核办法</w:t>
      </w:r>
    </w:p>
    <w:bookmarkEnd w:id="0"/>
    <w:p>
      <w:pPr>
        <w:jc w:val="center"/>
        <w:rPr>
          <w:rFonts w:ascii="仿宋" w:hAnsi="仿宋" w:cs="仿宋"/>
          <w:b/>
          <w:bCs/>
          <w:color w:val="010101"/>
          <w:spacing w:val="15"/>
          <w:sz w:val="32"/>
          <w:szCs w:val="32"/>
          <w:shd w:val="clear" w:color="auto" w:fill="FFFFFF"/>
        </w:rPr>
      </w:pPr>
    </w:p>
    <w:p>
      <w:pPr>
        <w:ind w:firstLine="700" w:firstLineChars="200"/>
        <w:rPr>
          <w:rFonts w:ascii="仿宋" w:hAnsi="仿宋" w:cs="仿宋"/>
          <w:color w:val="010101"/>
          <w:spacing w:val="15"/>
          <w:sz w:val="32"/>
          <w:szCs w:val="32"/>
          <w:shd w:val="clear" w:color="auto" w:fill="FFFFFF"/>
        </w:rPr>
      </w:pPr>
      <w:r>
        <w:rPr>
          <w:rFonts w:hint="eastAsia" w:ascii="仿宋" w:hAnsi="仿宋" w:eastAsia="仿宋" w:cs="仿宋"/>
          <w:color w:val="010101"/>
          <w:spacing w:val="15"/>
          <w:sz w:val="32"/>
          <w:szCs w:val="32"/>
          <w:shd w:val="clear" w:color="auto" w:fill="FFFFFF"/>
        </w:rPr>
        <w:t>顺河回族区行政服务中心</w:t>
      </w:r>
      <w:r>
        <w:rPr>
          <w:rFonts w:hint="eastAsia" w:ascii="仿宋" w:hAnsi="仿宋" w:eastAsia="仿宋" w:cs="仿宋"/>
          <w:color w:val="000000"/>
          <w:sz w:val="32"/>
          <w:szCs w:val="32"/>
          <w:shd w:val="clear" w:color="auto" w:fill="FFFFFF"/>
        </w:rPr>
        <w:t>为深化“放管服”改革，优化营商环境，健全服务绩效由企业和群众来评判的政务服务评价机制，大力提升全区政务服务效能，切实增强企业和群众获得感</w:t>
      </w:r>
      <w:r>
        <w:rPr>
          <w:rFonts w:hint="eastAsia" w:ascii="仿宋" w:hAnsi="仿宋" w:eastAsia="仿宋" w:cs="仿宋"/>
          <w:color w:val="010101"/>
          <w:spacing w:val="15"/>
          <w:sz w:val="32"/>
          <w:szCs w:val="32"/>
          <w:shd w:val="clear" w:color="auto" w:fill="FFFFFF"/>
        </w:rPr>
        <w:t>，结合我区实际，制定的办法。</w:t>
      </w:r>
    </w:p>
    <w:p>
      <w:pPr>
        <w:numPr>
          <w:ilvl w:val="0"/>
          <w:numId w:val="1"/>
        </w:numPr>
        <w:ind w:firstLine="700" w:firstLineChars="200"/>
        <w:rPr>
          <w:rFonts w:ascii="仿宋" w:hAnsi="仿宋" w:cs="仿宋"/>
          <w:color w:val="010101"/>
          <w:spacing w:val="15"/>
          <w:sz w:val="32"/>
          <w:szCs w:val="32"/>
          <w:shd w:val="clear" w:color="auto" w:fill="FFFFFF"/>
        </w:rPr>
      </w:pPr>
      <w:r>
        <w:rPr>
          <w:rFonts w:hint="eastAsia" w:ascii="仿宋" w:hAnsi="仿宋" w:eastAsia="仿宋" w:cs="仿宋"/>
          <w:color w:val="010101"/>
          <w:spacing w:val="15"/>
          <w:sz w:val="32"/>
          <w:szCs w:val="32"/>
          <w:shd w:val="clear" w:color="auto" w:fill="FFFFFF"/>
        </w:rPr>
        <w:t>本办法适用于本区行政服务窗口“好差评”考核工作。</w:t>
      </w:r>
    </w:p>
    <w:p>
      <w:pPr>
        <w:numPr>
          <w:ilvl w:val="0"/>
          <w:numId w:val="1"/>
        </w:numPr>
        <w:ind w:firstLine="700" w:firstLineChars="200"/>
        <w:rPr>
          <w:rFonts w:ascii="仿宋" w:hAnsi="仿宋" w:cs="仿宋"/>
          <w:color w:val="010101"/>
          <w:spacing w:val="15"/>
          <w:sz w:val="32"/>
          <w:szCs w:val="32"/>
          <w:shd w:val="clear" w:color="auto" w:fill="FFFFFF"/>
        </w:rPr>
      </w:pPr>
      <w:r>
        <w:rPr>
          <w:rFonts w:hint="eastAsia" w:ascii="仿宋" w:hAnsi="仿宋" w:eastAsia="仿宋" w:cs="仿宋"/>
          <w:color w:val="010101"/>
          <w:spacing w:val="15"/>
          <w:sz w:val="32"/>
          <w:szCs w:val="32"/>
          <w:shd w:val="clear" w:color="auto" w:fill="FFFFFF"/>
        </w:rPr>
        <w:t>本办法所称政务服务“好差评”考核，是指考核主体对考核对象的“好差评”状况进行考核的活动。</w:t>
      </w:r>
    </w:p>
    <w:p>
      <w:pPr>
        <w:numPr>
          <w:ilvl w:val="0"/>
          <w:numId w:val="1"/>
        </w:numPr>
        <w:ind w:firstLine="700" w:firstLineChars="200"/>
        <w:rPr>
          <w:rFonts w:ascii="仿宋" w:hAnsi="仿宋" w:cs="仿宋"/>
          <w:color w:val="010101"/>
          <w:spacing w:val="15"/>
          <w:sz w:val="32"/>
          <w:szCs w:val="32"/>
          <w:shd w:val="clear" w:color="auto" w:fill="FFFFFF"/>
        </w:rPr>
      </w:pPr>
      <w:r>
        <w:rPr>
          <w:rFonts w:hint="eastAsia" w:ascii="仿宋" w:hAnsi="仿宋" w:eastAsia="仿宋" w:cs="仿宋"/>
          <w:color w:val="010101"/>
          <w:spacing w:val="15"/>
          <w:sz w:val="32"/>
          <w:szCs w:val="32"/>
          <w:shd w:val="clear" w:color="auto" w:fill="FFFFFF"/>
        </w:rPr>
        <w:t>政务服务“好差评”考核结果纳入个人绩效考核。</w:t>
      </w:r>
    </w:p>
    <w:p>
      <w:pPr>
        <w:pStyle w:val="3"/>
        <w:widowControl/>
        <w:shd w:val="clear" w:color="auto" w:fill="FFFFFF"/>
        <w:spacing w:beforeAutospacing="0" w:afterAutospacing="0"/>
        <w:ind w:firstLine="700" w:firstLineChars="200"/>
        <w:rPr>
          <w:rFonts w:ascii="仿宋" w:hAnsi="仿宋" w:cs="仿宋"/>
          <w:color w:val="000000"/>
          <w:sz w:val="32"/>
          <w:szCs w:val="32"/>
        </w:rPr>
      </w:pPr>
      <w:r>
        <w:rPr>
          <w:rFonts w:hint="eastAsia" w:ascii="仿宋" w:hAnsi="仿宋" w:cs="仿宋"/>
          <w:color w:val="010101"/>
          <w:spacing w:val="15"/>
          <w:sz w:val="32"/>
          <w:szCs w:val="32"/>
          <w:shd w:val="clear" w:color="auto" w:fill="FFFFFF"/>
        </w:rPr>
        <w:t>第四条 “好差评”评价等级分“非常满意”、</w:t>
      </w:r>
      <w:r>
        <w:rPr>
          <w:rFonts w:hint="eastAsia" w:ascii="仿宋" w:hAnsi="仿宋" w:cs="仿宋"/>
          <w:color w:val="000000"/>
          <w:sz w:val="32"/>
          <w:szCs w:val="32"/>
          <w:shd w:val="clear" w:color="auto" w:fill="FFFFFF"/>
        </w:rPr>
        <w:t>满意”、“基本满意”、“不满意”、“非常不满意”五个等级，对应的分值分别为10分、8分、6分、3分、0分。评价人做出“非常满意”“满意”或“基本满意”评价时，可不选择评价标签直接提交评价结果。评价人做出“不满意”或“非常不满意”评价时，应当选择对应的评价标签或输入不满意原因。</w:t>
      </w:r>
    </w:p>
    <w:p>
      <w:pPr>
        <w:pStyle w:val="3"/>
        <w:widowControl/>
        <w:shd w:val="clear" w:color="auto" w:fill="FFFFFF"/>
        <w:spacing w:beforeAutospacing="0" w:afterAutospacing="0"/>
        <w:ind w:firstLine="640"/>
        <w:rPr>
          <w:rFonts w:ascii="仿宋" w:hAnsi="仿宋" w:cs="仿宋"/>
          <w:color w:val="000000"/>
          <w:sz w:val="32"/>
          <w:szCs w:val="32"/>
        </w:rPr>
      </w:pPr>
      <w:r>
        <w:rPr>
          <w:rFonts w:hint="eastAsia" w:ascii="宋体" w:hAnsi="宋体" w:eastAsia="宋体" w:cs="宋体"/>
          <w:color w:val="000000"/>
          <w:sz w:val="32"/>
          <w:szCs w:val="32"/>
          <w:shd w:val="clear" w:color="auto" w:fill="FFFFFF"/>
        </w:rPr>
        <w:t> </w:t>
      </w:r>
      <w:r>
        <w:rPr>
          <w:rFonts w:hint="eastAsia" w:ascii="仿宋" w:hAnsi="仿宋" w:cs="仿宋"/>
          <w:color w:val="000000"/>
          <w:sz w:val="32"/>
          <w:szCs w:val="32"/>
          <w:shd w:val="clear" w:color="auto" w:fill="FFFFFF"/>
        </w:rPr>
        <w:br w:type="textWrapping"/>
      </w:r>
      <w:r>
        <w:rPr>
          <w:rFonts w:hint="eastAsia" w:ascii="仿宋" w:hAnsi="仿宋" w:cs="仿宋"/>
          <w:color w:val="000000"/>
          <w:sz w:val="32"/>
          <w:szCs w:val="32"/>
          <w:shd w:val="clear" w:color="auto" w:fill="FFFFFF"/>
        </w:rPr>
        <w:t>　　第五条</w:t>
      </w:r>
      <w:r>
        <w:rPr>
          <w:rFonts w:hint="eastAsia" w:ascii="宋体" w:hAnsi="宋体" w:eastAsia="宋体" w:cs="宋体"/>
          <w:color w:val="000000"/>
          <w:sz w:val="32"/>
          <w:szCs w:val="32"/>
          <w:shd w:val="clear" w:color="auto" w:fill="FFFFFF"/>
        </w:rPr>
        <w:t>  </w:t>
      </w:r>
      <w:r>
        <w:rPr>
          <w:rFonts w:hint="eastAsia" w:ascii="仿宋" w:hAnsi="仿宋" w:cs="仿宋"/>
          <w:color w:val="000000"/>
          <w:sz w:val="32"/>
          <w:szCs w:val="32"/>
          <w:shd w:val="clear" w:color="auto" w:fill="FFFFFF"/>
        </w:rPr>
        <w:t>区行政服务中心窗口工作人员负责引导企业和群众对所接受的政务服务实行“一事一评”，鼓励企业和群众实名评价政务服务，提高参评率。中心办公室负责对本中心“差评”工单要及时进行回访、整改和反馈。</w:t>
      </w:r>
    </w:p>
    <w:p>
      <w:pPr>
        <w:pStyle w:val="3"/>
        <w:widowControl/>
        <w:shd w:val="clear" w:color="auto" w:fill="FFFFFF"/>
        <w:spacing w:beforeAutospacing="0" w:afterAutospacing="0"/>
        <w:ind w:firstLine="640"/>
        <w:rPr>
          <w:rFonts w:ascii="仿宋" w:hAnsi="仿宋" w:cs="仿宋"/>
          <w:color w:val="000000"/>
          <w:sz w:val="32"/>
          <w:szCs w:val="32"/>
        </w:rPr>
      </w:pPr>
      <w:r>
        <w:rPr>
          <w:rFonts w:hint="eastAsia" w:ascii="仿宋" w:hAnsi="仿宋" w:cs="仿宋"/>
          <w:color w:val="000000"/>
          <w:sz w:val="32"/>
          <w:szCs w:val="32"/>
          <w:shd w:val="clear" w:color="auto" w:fill="FFFFFF"/>
        </w:rPr>
        <w:t>　　第六条</w:t>
      </w:r>
      <w:r>
        <w:rPr>
          <w:rFonts w:hint="eastAsia" w:ascii="宋体" w:hAnsi="宋体" w:eastAsia="宋体" w:cs="宋体"/>
          <w:color w:val="000000"/>
          <w:sz w:val="32"/>
          <w:szCs w:val="32"/>
          <w:shd w:val="clear" w:color="auto" w:fill="FFFFFF"/>
        </w:rPr>
        <w:t>  </w:t>
      </w:r>
      <w:r>
        <w:rPr>
          <w:rFonts w:hint="eastAsia" w:ascii="仿宋" w:hAnsi="仿宋" w:cs="仿宋"/>
          <w:color w:val="000000"/>
          <w:sz w:val="32"/>
          <w:szCs w:val="32"/>
          <w:shd w:val="clear" w:color="auto" w:fill="FFFFFF"/>
        </w:rPr>
        <w:t>窗口工作人员每次办理事项后，要主动提示群众和企业进行评价。</w:t>
      </w:r>
    </w:p>
    <w:p>
      <w:pPr>
        <w:pStyle w:val="3"/>
        <w:widowControl/>
        <w:shd w:val="clear" w:color="auto" w:fill="FFFFFF"/>
        <w:spacing w:beforeAutospacing="0" w:afterAutospacing="0"/>
        <w:ind w:firstLine="640"/>
        <w:rPr>
          <w:rFonts w:ascii="仿宋" w:hAnsi="仿宋" w:cs="仿宋"/>
          <w:color w:val="000000"/>
          <w:sz w:val="32"/>
          <w:szCs w:val="32"/>
        </w:rPr>
      </w:pPr>
      <w:r>
        <w:rPr>
          <w:rFonts w:hint="eastAsia" w:ascii="仿宋" w:hAnsi="仿宋" w:cs="仿宋"/>
          <w:color w:val="000000"/>
          <w:sz w:val="32"/>
          <w:szCs w:val="32"/>
          <w:shd w:val="clear" w:color="auto" w:fill="FFFFFF"/>
        </w:rPr>
        <w:t>　　第七条　政务服务“好差评”考核采取企业和群众评议为主、考核主体与被考核对象自查相结合的方式进行。</w:t>
      </w:r>
    </w:p>
    <w:p>
      <w:pPr>
        <w:pStyle w:val="3"/>
        <w:widowControl/>
        <w:shd w:val="clear" w:color="auto" w:fill="FFFFFF"/>
        <w:spacing w:beforeAutospacing="0" w:afterAutospacing="0"/>
        <w:ind w:firstLine="640"/>
        <w:rPr>
          <w:rFonts w:ascii="仿宋" w:hAnsi="仿宋" w:cs="仿宋"/>
          <w:color w:val="000000"/>
          <w:sz w:val="32"/>
          <w:szCs w:val="32"/>
        </w:rPr>
      </w:pPr>
      <w:r>
        <w:rPr>
          <w:rFonts w:hint="eastAsia" w:ascii="仿宋" w:hAnsi="仿宋" w:cs="仿宋"/>
          <w:color w:val="000000"/>
          <w:sz w:val="32"/>
          <w:szCs w:val="32"/>
          <w:shd w:val="clear" w:color="auto" w:fill="FFFFFF"/>
        </w:rPr>
        <w:t>　　第八条</w:t>
      </w:r>
      <w:r>
        <w:rPr>
          <w:rFonts w:hint="eastAsia" w:ascii="宋体" w:hAnsi="宋体" w:eastAsia="宋体" w:cs="宋体"/>
          <w:color w:val="000000"/>
          <w:sz w:val="32"/>
          <w:szCs w:val="32"/>
          <w:shd w:val="clear" w:color="auto" w:fill="FFFFFF"/>
        </w:rPr>
        <w:t>  </w:t>
      </w:r>
      <w:r>
        <w:rPr>
          <w:rFonts w:hint="eastAsia" w:ascii="仿宋" w:hAnsi="仿宋" w:cs="仿宋"/>
          <w:color w:val="000000"/>
          <w:sz w:val="32"/>
          <w:szCs w:val="32"/>
          <w:shd w:val="clear" w:color="auto" w:fill="FFFFFF"/>
        </w:rPr>
        <w:t>政务服务“好差评”考核按年度实施，原则上每年11月份组织一次。</w:t>
      </w:r>
      <w:r>
        <w:rPr>
          <w:rFonts w:hint="eastAsia" w:ascii="宋体" w:hAnsi="宋体" w:eastAsia="宋体" w:cs="宋体"/>
          <w:color w:val="000000"/>
          <w:sz w:val="32"/>
          <w:szCs w:val="32"/>
          <w:shd w:val="clear" w:color="auto" w:fill="FFFFFF"/>
        </w:rPr>
        <w:t> </w:t>
      </w:r>
      <w:r>
        <w:rPr>
          <w:rFonts w:hint="eastAsia" w:ascii="仿宋" w:hAnsi="仿宋" w:cs="仿宋"/>
          <w:color w:val="000000"/>
          <w:sz w:val="32"/>
          <w:szCs w:val="32"/>
          <w:shd w:val="clear" w:color="auto" w:fill="FFFFFF"/>
        </w:rPr>
        <w:br w:type="textWrapping"/>
      </w:r>
      <w:r>
        <w:rPr>
          <w:rFonts w:hint="eastAsia" w:ascii="宋体" w:hAnsi="宋体" w:eastAsia="宋体" w:cs="宋体"/>
          <w:color w:val="000000"/>
          <w:sz w:val="32"/>
          <w:szCs w:val="32"/>
          <w:shd w:val="clear" w:color="auto" w:fill="FFFFFF"/>
        </w:rPr>
        <w:t>    </w:t>
      </w:r>
      <w:r>
        <w:rPr>
          <w:rFonts w:hint="eastAsia" w:ascii="仿宋" w:hAnsi="仿宋" w:cs="仿宋"/>
          <w:color w:val="000000"/>
          <w:sz w:val="32"/>
          <w:szCs w:val="32"/>
          <w:shd w:val="clear" w:color="auto" w:fill="FFFFFF"/>
        </w:rPr>
        <w:t>第九条　政务服务“好差评”考核按百分制计分，其中，获得80%以上没有出现“差评”的，评价数量占办件总量百分比达95%及以上的，得满分；每获得一个“差评”工单，扣该项工作30%分数，直至扣完为止；如出现“差评”工单，没有及时整改到位的，该项工作不得分。获得评价数量占办件总量百分比70%以下的，该项工作不得分。　　</w:t>
      </w:r>
    </w:p>
    <w:p>
      <w:pPr>
        <w:pStyle w:val="3"/>
        <w:widowControl/>
        <w:shd w:val="clear" w:color="auto" w:fill="FFFFFF"/>
        <w:spacing w:beforeAutospacing="0" w:afterAutospacing="0"/>
        <w:ind w:firstLine="640"/>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rPr>
        <w:t>第十条</w:t>
      </w:r>
      <w:r>
        <w:rPr>
          <w:rFonts w:hint="eastAsia" w:ascii="宋体" w:hAnsi="宋体" w:eastAsia="宋体" w:cs="宋体"/>
          <w:color w:val="000000"/>
          <w:sz w:val="32"/>
          <w:szCs w:val="32"/>
          <w:shd w:val="clear" w:color="auto" w:fill="FFFFFF"/>
        </w:rPr>
        <w:t>  </w:t>
      </w:r>
      <w:r>
        <w:rPr>
          <w:rFonts w:hint="eastAsia" w:ascii="仿宋" w:hAnsi="仿宋" w:cs="仿宋"/>
          <w:color w:val="000000"/>
          <w:sz w:val="32"/>
          <w:szCs w:val="32"/>
          <w:shd w:val="clear" w:color="auto" w:fill="FFFFFF"/>
        </w:rPr>
        <w:t>区政数局通过系统定期对评价情况进行核查并通报，对连续两个月排名末位的窗口扣20%的分数，连续三个月排名末位的窗口扣40%的分数。</w:t>
      </w:r>
    </w:p>
    <w:p>
      <w:pPr>
        <w:pStyle w:val="3"/>
        <w:widowControl/>
        <w:shd w:val="clear" w:color="auto" w:fill="FFFFFF"/>
        <w:spacing w:beforeAutospacing="0" w:afterAutospacing="0"/>
        <w:ind w:firstLine="640"/>
        <w:rPr>
          <w:rFonts w:ascii="仿宋" w:hAnsi="仿宋" w:cs="仿宋"/>
          <w:color w:val="000000"/>
          <w:sz w:val="32"/>
          <w:szCs w:val="32"/>
        </w:rPr>
      </w:pPr>
      <w:r>
        <w:rPr>
          <w:rFonts w:hint="eastAsia" w:ascii="仿宋" w:hAnsi="仿宋" w:cs="仿宋"/>
          <w:color w:val="000000"/>
          <w:sz w:val="32"/>
          <w:szCs w:val="32"/>
          <w:shd w:val="clear" w:color="auto" w:fill="FFFFFF"/>
        </w:rPr>
        <w:t xml:space="preserve">　　第十一条 </w:t>
      </w:r>
      <w:r>
        <w:rPr>
          <w:rFonts w:hint="eastAsia" w:ascii="宋体" w:hAnsi="宋体" w:eastAsia="宋体" w:cs="宋体"/>
          <w:color w:val="000000"/>
          <w:sz w:val="32"/>
          <w:szCs w:val="32"/>
          <w:shd w:val="clear" w:color="auto" w:fill="FFFFFF"/>
        </w:rPr>
        <w:t> </w:t>
      </w:r>
      <w:r>
        <w:rPr>
          <w:rFonts w:hint="eastAsia" w:ascii="仿宋" w:hAnsi="仿宋" w:cs="仿宋"/>
          <w:color w:val="000000"/>
          <w:sz w:val="32"/>
          <w:szCs w:val="32"/>
          <w:shd w:val="clear" w:color="auto" w:fill="FFFFFF"/>
        </w:rPr>
        <w:t>对评价人反映的工作人员涉嫌违纪、违法具体信息，转有关部门依法处理。</w:t>
      </w:r>
    </w:p>
    <w:p>
      <w:pPr>
        <w:pStyle w:val="3"/>
        <w:widowControl/>
        <w:shd w:val="clear" w:color="auto" w:fill="FFFFFF"/>
        <w:spacing w:beforeAutospacing="0" w:afterAutospacing="0"/>
        <w:ind w:firstLine="640"/>
        <w:rPr>
          <w:rFonts w:ascii="仿宋" w:hAnsi="仿宋" w:cs="仿宋"/>
          <w:color w:val="000000"/>
          <w:sz w:val="32"/>
          <w:szCs w:val="32"/>
        </w:rPr>
      </w:pPr>
      <w:r>
        <w:rPr>
          <w:rFonts w:hint="eastAsia" w:ascii="仿宋" w:hAnsi="仿宋" w:cs="仿宋"/>
          <w:color w:val="000000"/>
          <w:sz w:val="32"/>
          <w:szCs w:val="32"/>
          <w:shd w:val="clear" w:color="auto" w:fill="FFFFFF"/>
        </w:rPr>
        <w:t>　　第二十条</w:t>
      </w:r>
      <w:r>
        <w:rPr>
          <w:rFonts w:hint="eastAsia" w:ascii="宋体" w:hAnsi="宋体" w:eastAsia="宋体" w:cs="宋体"/>
          <w:color w:val="000000"/>
          <w:sz w:val="32"/>
          <w:szCs w:val="32"/>
          <w:shd w:val="clear" w:color="auto" w:fill="FFFFFF"/>
        </w:rPr>
        <w:t>  </w:t>
      </w:r>
      <w:r>
        <w:rPr>
          <w:rFonts w:hint="eastAsia" w:ascii="仿宋" w:hAnsi="仿宋" w:cs="仿宋"/>
          <w:color w:val="000000"/>
          <w:sz w:val="32"/>
          <w:szCs w:val="32"/>
          <w:shd w:val="clear" w:color="auto" w:fill="FFFFFF"/>
        </w:rPr>
        <w:t>本细则由区行政服务中心解释。</w:t>
      </w:r>
    </w:p>
    <w:p>
      <w:pPr>
        <w:pStyle w:val="3"/>
        <w:widowControl/>
        <w:shd w:val="clear" w:color="auto" w:fill="FFFFFF"/>
        <w:spacing w:beforeAutospacing="0" w:afterAutospacing="0"/>
        <w:ind w:firstLine="640"/>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rPr>
        <w:t xml:space="preserve">　　第二十一条 </w:t>
      </w:r>
      <w:r>
        <w:rPr>
          <w:rFonts w:hint="eastAsia" w:ascii="宋体" w:hAnsi="宋体" w:eastAsia="宋体" w:cs="宋体"/>
          <w:color w:val="000000"/>
          <w:sz w:val="32"/>
          <w:szCs w:val="32"/>
          <w:shd w:val="clear" w:color="auto" w:fill="FFFFFF"/>
        </w:rPr>
        <w:t> </w:t>
      </w:r>
      <w:r>
        <w:rPr>
          <w:rFonts w:hint="eastAsia" w:ascii="仿宋" w:hAnsi="仿宋" w:cs="仿宋"/>
          <w:color w:val="000000"/>
          <w:sz w:val="32"/>
          <w:szCs w:val="32"/>
          <w:shd w:val="clear" w:color="auto" w:fill="FFFFFF"/>
        </w:rPr>
        <w:t>本细则自2020年4月1日起实施，试行一年。</w:t>
      </w:r>
    </w:p>
    <w:p>
      <w:pPr>
        <w:pStyle w:val="3"/>
        <w:widowControl/>
        <w:shd w:val="clear" w:color="auto" w:fill="FFFFFF"/>
        <w:spacing w:beforeAutospacing="0" w:afterAutospacing="0"/>
        <w:ind w:firstLine="640"/>
        <w:rPr>
          <w:rFonts w:ascii="仿宋" w:hAnsi="仿宋" w:cs="仿宋"/>
          <w:color w:val="000000"/>
          <w:sz w:val="32"/>
          <w:szCs w:val="32"/>
          <w:shd w:val="clear" w:color="auto" w:fill="FFFFFF"/>
        </w:rPr>
      </w:pPr>
    </w:p>
    <w:p>
      <w:pPr>
        <w:pStyle w:val="3"/>
        <w:widowControl/>
        <w:shd w:val="clear" w:color="auto" w:fill="FFFFFF"/>
        <w:spacing w:beforeAutospacing="0" w:afterAutospacing="0"/>
        <w:ind w:firstLine="640"/>
        <w:rPr>
          <w:rFonts w:ascii="仿宋" w:hAnsi="仿宋" w:cs="仿宋"/>
          <w:color w:val="000000"/>
          <w:sz w:val="32"/>
          <w:szCs w:val="32"/>
          <w:shd w:val="clear" w:color="auto" w:fill="FFFFFF"/>
        </w:rPr>
      </w:pPr>
    </w:p>
    <w:p>
      <w:pPr>
        <w:pStyle w:val="3"/>
        <w:widowControl/>
        <w:shd w:val="clear" w:color="auto" w:fill="FFFFFF"/>
        <w:spacing w:beforeAutospacing="0" w:afterAutospacing="0"/>
        <w:ind w:firstLine="640"/>
        <w:rPr>
          <w:rFonts w:ascii="仿宋" w:hAnsi="仿宋" w:cs="仿宋"/>
          <w:color w:val="000000"/>
          <w:sz w:val="32"/>
          <w:szCs w:val="32"/>
          <w:shd w:val="clear" w:color="auto" w:fill="FFFFFF"/>
        </w:rPr>
      </w:pPr>
    </w:p>
    <w:p>
      <w:pPr>
        <w:pStyle w:val="3"/>
        <w:widowControl/>
        <w:shd w:val="clear" w:color="auto" w:fill="FFFFFF"/>
        <w:spacing w:beforeAutospacing="0" w:afterAutospacing="0"/>
        <w:ind w:firstLine="640"/>
        <w:jc w:val="right"/>
        <w:rPr>
          <w:rFonts w:ascii="仿宋" w:hAnsi="仿宋" w:cs="仿宋"/>
          <w:color w:val="000000"/>
          <w:sz w:val="32"/>
          <w:szCs w:val="32"/>
          <w:shd w:val="clear" w:color="auto" w:fill="FFFFFF"/>
        </w:rPr>
      </w:pPr>
      <w:r>
        <w:rPr>
          <w:rFonts w:hint="eastAsia" w:ascii="仿宋" w:hAnsi="仿宋" w:cs="仿宋"/>
          <w:color w:val="000000"/>
          <w:sz w:val="32"/>
          <w:szCs w:val="32"/>
          <w:shd w:val="clear" w:color="auto" w:fill="FFFFFF"/>
        </w:rPr>
        <w:t>顺河回族区行政服务中心</w:t>
      </w:r>
    </w:p>
    <w:p>
      <w:pPr>
        <w:pStyle w:val="3"/>
        <w:widowControl/>
        <w:shd w:val="clear" w:color="auto" w:fill="FFFFFF"/>
        <w:spacing w:beforeAutospacing="0" w:afterAutospacing="0"/>
        <w:ind w:right="640" w:firstLine="640"/>
        <w:jc w:val="right"/>
        <w:rPr>
          <w:rFonts w:ascii="仿宋" w:hAnsi="仿宋" w:cs="仿宋"/>
          <w:color w:val="000000"/>
          <w:sz w:val="32"/>
          <w:szCs w:val="32"/>
        </w:rPr>
      </w:pPr>
      <w:r>
        <w:rPr>
          <w:rFonts w:hint="eastAsia" w:ascii="仿宋" w:hAnsi="仿宋" w:cs="仿宋"/>
          <w:color w:val="000000"/>
          <w:sz w:val="32"/>
          <w:szCs w:val="32"/>
          <w:shd w:val="clear" w:color="auto" w:fill="FFFFFF"/>
        </w:rPr>
        <w:t>2020年3月30日</w:t>
      </w:r>
    </w:p>
    <w:p>
      <w:pPr>
        <w:rPr>
          <w:rFonts w:ascii="仿宋" w:hAnsi="仿宋" w:cs="仿宋"/>
          <w:color w:val="010101"/>
          <w:spacing w:val="15"/>
          <w:sz w:val="32"/>
          <w:szCs w:val="32"/>
          <w:shd w:val="clear" w:color="auto" w:fill="FFFFFF"/>
        </w:rPr>
      </w:pPr>
    </w:p>
    <w:p>
      <w:pPr>
        <w:jc w:val="cente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5C1F0"/>
    <w:multiLevelType w:val="singleLevel"/>
    <w:tmpl w:val="FC05C1F0"/>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A445C"/>
    <w:rsid w:val="001F776D"/>
    <w:rsid w:val="0023652F"/>
    <w:rsid w:val="00641902"/>
    <w:rsid w:val="00E14692"/>
    <w:rsid w:val="0B407A95"/>
    <w:rsid w:val="239F28A2"/>
    <w:rsid w:val="27886B79"/>
    <w:rsid w:val="28D93E58"/>
    <w:rsid w:val="78CE3D4C"/>
    <w:rsid w:val="7AD221FF"/>
    <w:rsid w:val="7B5A445C"/>
    <w:rsid w:val="7C7B0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eastAsia="仿宋" w:cs="Times New Roman"/>
      <w:kern w:val="0"/>
      <w:sz w:val="24"/>
      <w:szCs w:val="21"/>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147</Words>
  <Characters>838</Characters>
  <Lines>6</Lines>
  <Paragraphs>1</Paragraphs>
  <TotalTime>3</TotalTime>
  <ScaleCrop>false</ScaleCrop>
  <LinksUpToDate>false</LinksUpToDate>
  <CharactersWithSpaces>984</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2021-01-29T01:20:00Z</dcterms:created>
  <dc:creator>苏琰</dc:creator>
  <cp:lastModifiedBy>admin</cp:lastModifiedBy>
  <dcterms:modified xsi:type="dcterms:W3CDTF">2021-12-31T10:08:42Z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87FC2D1EAE3F49919FCD612750234680</vt:lpwstr>
  </property>
</Properties>
</file>