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附件1：</w:t>
      </w:r>
      <w:r>
        <w:rPr>
          <w:rFonts w:hint="default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2020年特招毕业生和特岗全科医生计划表</w:t>
      </w:r>
    </w:p>
    <w:tbl>
      <w:tblPr>
        <w:tblStyle w:val="2"/>
        <w:tblW w:w="1466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4757"/>
        <w:gridCol w:w="3585"/>
        <w:gridCol w:w="1080"/>
        <w:gridCol w:w="2925"/>
        <w:gridCol w:w="11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9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特招医学院校毕业生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特岗全科医生计划数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</w:t>
            </w: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本科生</w:t>
            </w:r>
            <w:bookmarkStart w:id="0" w:name="_GoBack"/>
            <w:bookmarkEnd w:id="0"/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专科生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ind w:right="-92" w:rightChars="-44"/>
      </w:pPr>
    </w:p>
    <w:sectPr>
      <w:pgSz w:w="16838" w:h="11906" w:orient="landscape"/>
      <w:pgMar w:top="1800" w:right="1440" w:bottom="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C7388"/>
    <w:rsid w:val="2E2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2020-10-22T01:20:00Z</dcterms:created>
  <dc:creator>慢悠悠的糖豆子</dc:creator>
  <cp:lastModifiedBy>慢悠悠的糖豆子</cp:lastModifiedBy>
  <dcterms:modified xsi:type="dcterms:W3CDTF">2020-10-22T01:24:22Z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