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2023年度开封市顺河回族区预算绩效管理工作开展情况</w:t>
      </w:r>
    </w:p>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color w:val="auto"/>
          <w:sz w:val="32"/>
          <w:szCs w:val="32"/>
          <w:lang w:val="en-US" w:eastAsia="zh-CN"/>
        </w:rPr>
        <w:t>按照《中共河南省委、河南省人民政府关于全面实施预算绩效管理的实施意见》（豫发【2019】10号）和《中共开封市委、市政府关于全面实施预算绩效管理的实施意见》（汴发【2020】21号）精神，以及河南省财政厅、开封市财政局关于全面实施预算绩效管理的若干文件要求，我局高度重视绩效评价管理工作，</w:t>
      </w:r>
      <w:r>
        <w:rPr>
          <w:rFonts w:hint="eastAsia" w:ascii="仿宋_GB2312" w:hAnsi="仿宋_GB2312" w:eastAsia="仿宋_GB2312" w:cs="仿宋_GB2312"/>
          <w:sz w:val="32"/>
          <w:lang w:val="en-US" w:eastAsia="zh-CN"/>
        </w:rPr>
        <w:t>现将我区2023年度预算绩效管理工作开展情况汇报如下：</w:t>
      </w:r>
    </w:p>
    <w:p>
      <w:pPr>
        <w:widowControl w:val="0"/>
        <w:numPr>
          <w:ilvl w:val="0"/>
          <w:numId w:val="1"/>
        </w:numPr>
        <w:wordWrap/>
        <w:adjustRightInd/>
        <w:snapToGrid/>
        <w:spacing w:before="0" w:after="0" w:line="360" w:lineRule="auto"/>
        <w:ind w:left="0" w:leftChars="0" w:right="0" w:firstLine="640"/>
        <w:jc w:val="left"/>
        <w:textAlignment w:val="auto"/>
        <w:outlineLvl w:val="9"/>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工作开展情况</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lang w:val="en-US" w:eastAsia="zh-CN"/>
        </w:rPr>
        <w:t>绩效自评工作。2023年度组织开展了109个预算单位项目预算绩效评价和58个部门整体绩效评价。从而</w:t>
      </w:r>
      <w:r>
        <w:rPr>
          <w:rFonts w:hint="eastAsia" w:ascii="仿宋_GB2312" w:hAnsi="仿宋_GB2312" w:eastAsia="仿宋_GB2312" w:cs="仿宋_GB2312"/>
          <w:sz w:val="32"/>
          <w:szCs w:val="32"/>
          <w:highlight w:val="none"/>
          <w:lang w:val="en-US" w:eastAsia="zh-CN"/>
        </w:rPr>
        <w:t>加强了预算主管部门整体支出绩效管理责任，加快了全方位绩效管理体系建设，推进了全面预算绩效管理工作进程。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（二）重点绩效评价工作。2023年选取了6个财政重点项目开展重点绩效评价工作。基本实现了一般公共预算、基金预算、国有资本经营预算、社保基金预算等四本预算的绩效管理全覆盖,</w:t>
      </w:r>
      <w:r>
        <w:rPr>
          <w:rFonts w:hint="eastAsia" w:ascii="仿宋_GB2312" w:hAnsi="仿宋_GB2312" w:eastAsia="仿宋_GB2312" w:cs="仿宋_GB2312"/>
          <w:color w:val="auto"/>
          <w:sz w:val="32"/>
          <w:szCs w:val="32"/>
          <w:highlight w:val="none"/>
          <w:lang w:val="en-US" w:eastAsia="zh-CN"/>
        </w:rPr>
        <w:t>有效保障涉及民生重点项目资金使用规范及安全。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绩效评价结果应用。2023年度，开封市顺河回族区财政局组织区本级预算单位对本区的专项转移支付资金、民生实事项目进行绩效自评和考评，并组织相关预算单位按照评价结果进行整改。积极运用绩效评价结果，将绩效自评结果作为以后年度项目预算的申请、安排、分配的重要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绩效评价信息公开。2023年开封市顺河回族区财政局实施的重点绩效评价结果和部分区级部门实施的绩效评价结果将随同本年度决算向区人大常委会报告。绩效评价结果也将按照政府信息公开有关规定，随同2023年度决算向社会公开，同时公开预算绩效目标管理、绩效监控、绩效评价工作开展情况，自觉接受社会各界监督。</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二、预算绩效管理改革面临的问题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财政预算绩效管理体制还没有建立，绩效管理专业人员严重缺乏。在预算绩效管理过程中，政府、财政、预算单位的职责权限尚不明确，绩效管理意识很淡薄，存在“重分配、轻管理”、“重支出、轻绩效”的思想。由于预算绩效工作是覆盖面广、专业性强，综合系统的工作，因此在开展预算绩效管理时需要配备具有一定专业素养和经验的人员，区级财政部门人员编制少的现状影响预算绩效管理工作难以向深入全面推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绩效管理评价指标体系不健全，比如预算绩效目标的设置、管理流程，绩效评价指标体系设置建设、实施流程机制，第三方专家库、机构库的建设、管理规范等，专业性强，属于顶层设计，需要上级财政部门的政策和制度规范支撑，否则基层财政很难实施具体有效的操作。</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64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三、推进预算绩效管理改革的建议</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（一）加强对工作人员的业务培训。建议上级财政部门通过组织基层财政人员参加培训学习，培养一批懂政策、业务强的基层人才队伍，提高基层财政预算绩效管理水平。</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（二）指导基层财政建立健全预算绩效管理机制，通过整合多方力量，引入第三方参与进来，从而推进预算绩效管理工作深入全面发展。</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（三</w:t>
      </w:r>
      <w:bookmarkStart w:id="0" w:name="_GoBack"/>
      <w:bookmarkEnd w:id="0"/>
      <w:r>
        <w:rPr>
          <w:rFonts w:hint="eastAsia" w:ascii="仿宋_GB2312" w:hAnsi="仿宋_GB2312" w:eastAsia="仿宋_GB2312" w:cs="仿宋_GB2312"/>
          <w:color w:val="auto"/>
          <w:sz w:val="32"/>
          <w:szCs w:val="32"/>
          <w:lang w:val="en-US" w:eastAsia="zh-CN"/>
        </w:rPr>
        <w:t>）加快信息化建设，优化绩效指标体系。在今后的绩效管理工作中，应当注重信息的收集和存储，学习先进工作经验，吸收先进绩效指标体系，建立简单实用的数据库，提高预算绩效管理的准确性和科学性。</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D9E6B"/>
    <w:multiLevelType w:val="singleLevel"/>
    <w:tmpl w:val="A00D9E6B"/>
    <w:lvl w:ilvl="0" w:tentative="0">
      <w:start w:val="1"/>
      <w:numFmt w:val="chineseCounting"/>
      <w:suff w:val="nothing"/>
      <w:lvlText w:val="（%1）"/>
      <w:lvlJc w:val="left"/>
      <w:rPr>
        <w:rFonts w:hint="eastAsia"/>
      </w:rPr>
    </w:lvl>
  </w:abstractNum>
  <w:abstractNum w:abstractNumId="1">
    <w:nsid w:val="AB318E09"/>
    <w:multiLevelType w:val="singleLevel"/>
    <w:tmpl w:val="AB318E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OWJhN2RkN2E2YjdhNmZlZmEwOWEyODU3OWE4YTgifQ=="/>
  </w:docVars>
  <w:rsids>
    <w:rsidRoot w:val="3B0D0510"/>
    <w:rsid w:val="00DE6AF3"/>
    <w:rsid w:val="023E7ACB"/>
    <w:rsid w:val="02CA5DEB"/>
    <w:rsid w:val="0F0F41BB"/>
    <w:rsid w:val="10175B76"/>
    <w:rsid w:val="13D44AC1"/>
    <w:rsid w:val="15F34233"/>
    <w:rsid w:val="17AF5BC5"/>
    <w:rsid w:val="187F3731"/>
    <w:rsid w:val="1A045095"/>
    <w:rsid w:val="1BB2137E"/>
    <w:rsid w:val="1CBC1D87"/>
    <w:rsid w:val="206676E4"/>
    <w:rsid w:val="236A4D76"/>
    <w:rsid w:val="2430697E"/>
    <w:rsid w:val="2F4775D0"/>
    <w:rsid w:val="38502BBF"/>
    <w:rsid w:val="3B0D0510"/>
    <w:rsid w:val="41913290"/>
    <w:rsid w:val="447E7083"/>
    <w:rsid w:val="4B352F3C"/>
    <w:rsid w:val="4C0514AC"/>
    <w:rsid w:val="4DA101F9"/>
    <w:rsid w:val="4DBA71AD"/>
    <w:rsid w:val="54B83793"/>
    <w:rsid w:val="558E0297"/>
    <w:rsid w:val="56583AB6"/>
    <w:rsid w:val="5C466047"/>
    <w:rsid w:val="5C8A6B82"/>
    <w:rsid w:val="5F3B4814"/>
    <w:rsid w:val="6475048B"/>
    <w:rsid w:val="648B223C"/>
    <w:rsid w:val="65C30387"/>
    <w:rsid w:val="68671BC6"/>
    <w:rsid w:val="68C27A7F"/>
    <w:rsid w:val="69CE609A"/>
    <w:rsid w:val="69EE2344"/>
    <w:rsid w:val="6B9F5967"/>
    <w:rsid w:val="6EA94A95"/>
    <w:rsid w:val="76346AE4"/>
    <w:rsid w:val="784F61C3"/>
    <w:rsid w:val="7B35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_Style 1"/>
    <w:basedOn w:val="1"/>
    <w:qFormat/>
    <w:uiPriority w:val="0"/>
    <w:pPr>
      <w:spacing w:line="481" w:lineRule="atLeast"/>
      <w:ind w:firstLine="623"/>
      <w:textAlignment w:val="baseline"/>
    </w:pPr>
    <w:rPr>
      <w:rFonts w:ascii="Times New Roman" w:eastAsia="仿宋_GB2312"/>
      <w:color w:val="000000"/>
      <w:sz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1345</Words>
  <Characters>1413</Characters>
  <Lines>0</Lines>
  <Paragraphs>0</Paragraphs>
  <TotalTime>0</TotalTime>
  <ScaleCrop>false</ScaleCrop>
  <LinksUpToDate>false</LinksUpToDate>
  <CharactersWithSpaces>1414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2023-05-19T02:05:00Z</dcterms:created>
  <dc:creator>琴酒</dc:creator>
  <cp:lastModifiedBy>Administrator</cp:lastModifiedBy>
  <dcterms:modified xsi:type="dcterms:W3CDTF">2025-01-05T13:39:44Z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37DEB4C05F3B474FA0F410FE49293014_13</vt:lpwstr>
  </property>
</Properties>
</file>