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顺河回族区财政局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关于202</w:t>
      </w: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年财政决算和202</w:t>
      </w: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color w:val="000000"/>
          <w:spacing w:val="0"/>
          <w:sz w:val="44"/>
          <w:szCs w:val="44"/>
          <w:lang w:val="en-US" w:eastAsia="zh-CN"/>
        </w:rPr>
        <w:t>财政预算执行情况的报告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楷体_GB2312"/>
          <w:color w:val="000000"/>
          <w:spacing w:val="0"/>
          <w:sz w:val="32"/>
          <w:szCs w:val="32"/>
        </w:rPr>
      </w:pPr>
      <w:r>
        <w:rPr>
          <w:rFonts w:eastAsia="黑体"/>
          <w:b/>
          <w:color w:val="000000"/>
          <w:spacing w:val="0"/>
          <w:szCs w:val="32"/>
        </w:rPr>
        <w:t>——</w:t>
      </w:r>
      <w:r>
        <w:rPr>
          <w:rFonts w:hint="default" w:ascii="Times New Roman" w:hAnsi="Times New Roman" w:eastAsia="楷体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日在区第十七届人大常委会第三次会议上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eastAsia="楷体_GB2312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顺河回族区财政局局长  由长永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" w:hAnsi="Times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尊敬的戎主任、各位副主任、各位委员：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我受区人民政府委托，向区人大常委会报告202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年全区财政决算和今年1-6月份财政预算执行情况，请予审议。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一、202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——年初区人代会批准的全区一般公共预算收入为17610万元，经区人大批准收入调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8010万元，一般公共预算收入调整为25620万元，全年实际完成26190万元，完成调整预算的102.22%，超收570万元，比上年收入同口径增加了2535万元，增长10.71%。税收收入完成21414万元，占一般预算收入的比重81.76%。一般公共预算支出年初预算为71310万元，执行中因上级补助、超短收收入、新增上解等增减因素，实际一般公共预算支出103121万元，比上年增加26105万元，增长33.9%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—全区一般公共预算收支平衡情况。全年全区总收入139868万元，其中：一般公共预算收入26190万元，返还性收入2193万元，一般性转移支付收入53517万元，专项转移支付收入29548万元，上年结余18719万元，调入资金7901万元，地方政府一般债券转贷收入1800万元；全年全区一般公共预算支出103121万元，上解上级支出18482万元，地方政府一般债务还本支出1256万元，调出资金57万元，安排预算稳定调节基金770万元，结余16182万元，结转下年使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净结余为零，收支平衡。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——年初区人代会批准的区本级一般公共预算收入为14829万元，调整预算数为22297万元，全年实际完成 22867万元，超收570万元，为调整预算的102.56%。区本级一般公共预算支出67648万元，执行中因上级补助、超短收收入、新增上解等增减因素，支出调整为114787万元，实际支出98893万元。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—2021年，全区政府性基金上级补助收入18100万元，上年结余173万元，调入资金57万元，政府性基金总收入18330万元。全区政府性基金预算年初安排支出253万元，执行中因新增上级补助上解等因素，全年政府性基金支出11750万元，上解上级支出1万元，年终结余6579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——2021年，全区国有资本经营预算上级补助收入369万元，国有资本经营预算支出2万元，年终结余367万元。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（四）2021年政府债务情况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年底，我区政府性债务余额为10542万元，全部为区本级政府债券（其中：地方政府一般债务8797万元，专项债务1745万元）。当期为缓解地方政府偿债压力，维护政府信誉，加大建设资金投入力度，争取上级债券转贷资金1800万元，其中：再融资一般债券1100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全部用于偿还债务系统到期政府债券。当期偿还一般债券本金1256万元。2021年全区政府债务限额为15109万元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其中一般债务限额为13319万元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专项债务限额为1790万元。政府一般债务和专项债务余额均低于限额，政府债务风险总体可控。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eastAsia="楷体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）202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年财政主要工作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1、统筹财政资源，提升综合保障能力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一是全力做好收入组织工作。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不断创新征管举措，确保收入及时足额缴库。健全政府领导、财政组织、税务主管、部门配合、社会参与、司法保障的综合治税机制，形成齐抓共管、事前监管、标本兼治的治税工作新局面。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面研判减税降费政策效应及新冠疫情影响，及早制定应对措施，牢牢把握组织收入主动权，挖掘增收潜力，拓宽增收渠道，夯实财源基础。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二是坚持党政机关“过紧日子”，更好节用裕民。把“过紧日子”要求作为预算管理长期坚持的基本方针，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大力优化支出结构，保障重点支出，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严控“三公”经费等一般性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出，全年“三公”经费支出157万元，与去年相比减少13万元，同比下降7.65%。三是做好财政资金直达机制落实。当好“过路财神”，不当“甩手掌柜”，将新增财政资金直接惠企利民。2021年上级下达我区直达资金18695.09万元，已全部分配下达基层，为做好“六稳”工作、落实“六保”任务提供了坚实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2、科学精准施策，多举措助力高质量发展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一是不断加大对上争取力度。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不断健全对上沟通机制，2021年，争取中央民族地区转移支付资金4422万元，保障了全区经济和社会事业的快速发展。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二是充分发挥政府债券效能。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2021年，争取上级债券转贷资金1800万元，其中：再融资一般债券1100万元，新增一般债券700万元。为全区重大项目建设、重大战略实施落地提供了有力支撑。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三是创新科技发展。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2021年科技投入资金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万元，支持重点科技项目和创新平台建设，极大激发了企业创新活力动能。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四是保护和激发市场主体活力。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持续优化财政营商环境，认真落实中央各项“减、免、缓、降”政策，全年新增减税降费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2398万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向区科工局及时拨付40万元用于企业灾后重建工作，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切实减轻了市场主体负担，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促进企业早日复工复产。同时积极响应“万人助万企”活动，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围绕培育优质企业、扩大企业规模、鼓励创新发展、推动转型发展等五个方面出台奖励措施，对不同类型的企业分别设置2万、3万、5万、10万的奖励标准，鼓励企业创新发展。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3、民生改善步伐有力，人民福祉不断增强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全年落实民生支出81923万元，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保障社会事业协调发展。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一是支持发展更加公平更高质量的教育。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1.43亿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改善教育事业。其中，拨付1321.3万元用于义务教育阶段学校免杂费和公用经费补助；拨付500.9万元补助家庭经济困难学生生活；投入300万元对部分学校操场进行改造，为推动教育事业均衡发展提供了有力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二是社会保障更加完善。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全年投入1144万元落实各项就业补助政策；安排困难群众救助经费756万元用于保障救助困难家庭基本生活；投入2084万元提升我区公共卫生服务水平，群众的幸福感、获得感进一步增强。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三是持续推动城市有机更新。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2200万元，启动区疾病预防控制中心办公楼建设；投入29581.54万元全力推进老旧小区综合改造，共改造小区32个；投入800万元改善环卫设施；投入100万元用于学校周转宿舍建设项目；投入400万元完善工业街道养老服务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投入1230万元改造提升农村道路5条，绿化、美化、亮化村庄道路两侧及房屋外立面3万平方米；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投入419万元治理大气污染，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投入58.3万元用于黑臭水体治理。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4、深化财政体制改革，加快现代财政建设步伐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一是全面推进预算绩效管理。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在2021年预算编制中，将绩效目标作为预算安排的前置条件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要求区级所有单位都要开展项目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的自评工作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争取做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到项目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自评全覆盖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同时投入资金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引入第三方评价机构，通过对项目决策、管理、产出、效果和满意度等多方面多角度进行评价，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最大限度地发挥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财政资金的使用效益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持续提升财政管理水平。积极推进政府采购电子化管理，2021年我局政府采购预算资金8261.23万元，实际采购资金8159.52万元，节约资金101.72万元，节约率1.23%。预算评审项目126个，评审资金60119.23万元，节约资金4576.49万元，节支率7.61%。有效确保了采购资金的使用安全，提高了采购资金的使用效益。三是认真落实各项惠农政策，及时发放各项惠民资金。扎实做好惠民补贴资金管理，认真履行职责，严格工作程序，准确、及时、公开、安全、高效地发放惠农补贴资金，2021年度我区发放惠民补贴资金668.11万元，涵盖困难人员、高龄补贴、低保、民政优抚、计生奖补等27大类43个项目，保证党和国家的惠民惠农政策全面落实；加强基础数据更新维护，及时维护补贴对象的变更信息，尤其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2021年度更换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第三代社保卡，修改完善基础信息5万余条，完成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全区农户“一卡通”账号转换，确保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补贴资金精准打入受益人账户。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5、全力以赴打赢防汛、防疫攻坚硬仗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一方面，迅速有力支持防汛救灾和灾后重建。“7·20”特大暴雨发生后，区财政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闻“汛”而动、遵“令”而行，第一时间启动财政应急保障机制，加紧拨付救灾资金768.52万元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用于开展应急抢险救灾和受灾群众救助、灾后农业生产恢复、水毁设施修复等方面。另一方面，坚决打赢抗击新冠肺炎疫情持久战。下拨财政资金864.77万元用于疫情防控工作，加强对各预算单位、乡、办事处资金使用工作指导，确保防控资金合理、规范、高效使用。积极履行区疫情防控物资保障工作专班职责，认真研判物资储备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况，及时补充紧缺物资，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共投入200万元专项用于疫情防控物资采购，投入351.71万元用于核酸检测，切实提升疫情防控应对能力，统筹做好疫情防控工作。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年财政工作虽然取得了一定成绩，但我们也要清醒地认识到，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政工作还存在一些不足，主要体现在：缺乏新增财源项目支撑，财政增收基础不稳固；“三保”等刚性支出需求持续增长，民生项目建设、债务还本付息、解决遗留问题资金缺口较大，财政收支矛盾十分突出；对国有企业监管能力较弱，国企深化改革力度不强，现代企业管理制度有待进一步完善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二、202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年上半年预算执行情况及下半年重点工作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年上半年，区财政局以习近平新时代中国特色社会主义思想为指导，全面贯彻党的十九大和十九届历次全会精神，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坚持稳中求进总基调，立足新发展阶段，贯彻新发展理念，融入新发展格局，扎实做好“六稳”“六保”工作，统筹推进疫情防控和经济社会发展。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（一）上半年预算执行情况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1、一般公共预算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2022年上半年，全区一般公共预算收入累计完成15690万元，为年初预算收入28286万元的55.47%。税收收入完成10822万元，占一般公共预算收入的比重68.97%。各项收入具体完成情况为：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值税完成4568万元；企业所得税完成1328万元；个人所得税完成361万元；资源税完成802万元；城市维护建设税完成607万元；房产税完成525万元；印花税完成230万元；城镇土地使用税完成1346万元；土地增值税完成21万元；耕地占用税完成1029万元；环境保护税5万元；专项收入完成343万元；行政事业性收费收入完成866万元；罚没收入完成36万元；国有资源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资产）有偿使用收入完成2620万元；其他收入完成1003万元。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2022年上半年，全区一般公共预算支出完成26712万元，为年初预算的35.41%。具体完成情况为：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公共服务支出6334万元；公共安全支出137万元；教育支出5915万元；科学技术支出1509万元；文化旅游体育与传媒支出50万元；社会保障和就业支出4378万元；卫生健康支出2792万元；节能环保支出195万元；城乡社区支出2654万元；农林水支出253万元；交通运输支出1522万元；自然资源海洋气象等支出90万元；住房保障支出752万元；灾害防治及应急管理支出131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2、政府性基金预算收支情况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2022年上半年政府性基金预算支出16437万元，其中：城乡社区支出8802万元，其他支出7613万元（用于社会福利的彩票公益金支出163万元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用于其他地方自行试点项目收益专项债券收入安排的支出7450万元），用于抗疫特别国债安排的支出22万元。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（二）上半年预算执行成效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推动积极的财政政策，大力培育高质量财源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抓好财政收入征管。继续开展综合治税，依法依规加强收入征管，确保应收尽收、应减则减。进一步加强非税收入征管，加大国有资产盘活力度，多渠道增加财政收入。二是加大对上争取力度。不断加强对上沟通机制，2022年上半年新增上级转移支付资金13176万元，为做好“六稳”工作、落实“六保”任务提供了坚实保障。三是积极争取债券资金。主动抢抓国家扩大发行地方政府专项债券的政策机遇，积极争取新增政府债券资金额度。2022年上半年新增债券资金17710万元。其中一般债券1260万元，用于东昌路道路建设；专项债券16450万元，用于三个项目：开封市顺河回族区吴娘庄（夏寨）城中村改造项目申请债券资金9000万元；开封市民族幼儿园（一期）建设项目申请债券资金1950万元；开封市顺河回族区饮用水地表化试点（一期）项目申请债券资金5500万元。四是加大土地的收储和运作力度，严格控制土地收储成本，提高政府土地出让收益率，增强财政保障能力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优化财政支出结构，提高财政综合保障能力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一是坚持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政府带头过紧日子，集中精力保障民生及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重点支出，严控“三公”经费，建立节约型财政保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障机制。上半年“三公”经费支出11.63万元，与去年相比减少28.65万元，同比下降71.13%。二是保障“三保”政策落实到位。通过科学合理安排年初预算、用好上级财力性转移支付、盘活存量资金等一系列措施，在预算安排和资金拨付上坚持“三保”</w:t>
      </w:r>
      <w:r>
        <w:rPr>
          <w:rFonts w:hint="eastAsia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支出，确保“三保”支出按时足额落实。三是加大直达资金支出力度。2022年6月上级下达我区直达资金14486.73万元，直达资金分配率达到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%，直达资金支出总进度为47.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%。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民生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保障建设稳步推进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人民生活水平持续改善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年基本民生投入18511万元，有力有效做好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民生保障。一是不断提高社会保障水平。上半年社会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4378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万元；投入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万元用于公共卫生；投入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元落实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了各项就业政策；投入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切实保障低收入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家庭生活；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发放高领老人补贴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155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大力促进教育高质量发展。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上半年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教育支出5915万元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足额安排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义务教育阶段学校免杂费和公用经费补助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改善办学条件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支持建设高质量教育体系。三是加快农业农村现代化。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920.9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万元支持农业发展，发放耕地地力保护补贴资金526.9万元，发放种粮农民补贴资金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141.2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不断促进农业农村发展。四是持续促进城市综合发展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。及时拨付城镇保障性安居工程补助资金1993.1万元，进一步提升老旧小区居住环境，提高居民生活品质。五是疫情防控保障有力。把疫情防控作为最重要、最紧迫的工作，全区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安排资金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用于疫情物资、病毒消杀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隔离点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高速卡点等工作，为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打赢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攻坚战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提供坚实的保障。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4、支持创新驱动战略实施，切实推动经济高质量发展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一是坚定不移实施创新驱动发展战略。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投入财政科技资金1509万元不断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提升科技创新能力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；拨付企业研发财政补助专项资金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243.8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万元、开封市科学技术研究与开发专项资金140万元、中央引导地方科技发展专项资金4万元，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响应省委省政府“建设国家创新高地、构建一流创新生态”的要求，重点支持我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创新平台加快建设，推动培育创新主体。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二是持续优化营商环境，深度服务和融入新发展格局。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不断完善落实减税降费政策，截至6月底，留抵退税到企业账户金额已达13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万元，政策性新增减税降费1044万元。同时积极落实房租减免政策，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已减免房租19.4万元。三是加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强重点项目建设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助推全区经济发展。充分发挥专项债对全区有效投资的拉动作用。同时做好专项债的项目储备，更加积极主动包装、申请专项债，积累发展后劲。树立“项目为王”导向，积极开展“万人助万企”和“三个一批”活动。抓好重大交通、水利、能源、基建等项目建设，不断促进全区经济发展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5、严肃执行财经纪律，持续提升财政管理水平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一是开展各种专项整治工作，全面提升财政管理规范化水平。开展财经秩序专项整治工作，社保基金管理领域腐败和作风问题专项整治工作，落实政府过紧日子领域自查自纠工作，管好用好各项财政资金，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牢固树立预算法治理念，加强收入征管，严禁虚收空转、收取过头费税行为。持续推进“一卡通”管理，力争尽快做到资金、人员全覆盖。加快建立健全内控内审制度，逐步构建全面覆盖的风险防控体系。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充分发挥政府采购和预算评审效能，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保证财政资金合理使用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我区今年上半年政府采购项目共262个，资金16394.4万元，其中招投标项目25个，资金14578.8万元。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预算评审项目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个，评审资金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66294.77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万元，节约资金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3038.21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万元，节支率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4.58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以国企改革三年行动为总抓手，推动融资平台公司市场化转型改革。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完善国企监管机制，根据国有企业功能定位和分类，制定差异化监管目标、监管重点和监管措施，建立健全国有企业薪酬激励机制，研究试行国有企业薪酬与绩效考核实施细则，完善国有企业工资分配监管体制，切实做到收入能增能减和绩效奖惩分明。2022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开封市建东城市建设发展有限公司注入资本金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万元，不断支持国有平台公司做大做优做强。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（三）下半年工作的重点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2022年下半年，财政局将认真学习贯彻习近平新时代中国特色社会主义思想，坚持稳中求进工作总基调，坚持新发展理念，全力完成年度各项目标任务，重点推进以下几项工作：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1、优化收入结构，提高收入质量。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一是实施组合式税费支持政策，推动财政政策落地见效。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积极研究财税政策，努力向上争取政策、项目、资金，聚集更多的资源促进经济发展，加强收入形势分析研判，全力以赴完成全年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28286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万元的财政收入任务。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二是提速地方政府专项债券发行使用并扩大支持范围。继续做深做细专项债券项目储备，更加积极主动争取专项债券，更好发挥专项债券对区级有效投资的拉动作用，推动顺河区经济社会高质量发展。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优化支出办好民生实事，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健全财政保障机制。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持续优化财政支出结构，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加快财政支出进度。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全力保障民生支出和重点项目资金需求，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全力做好“六稳”、“六保”工作，打好战疫情稳经济主动仗，稳住经济发展基本盘。二是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进一步压减一般性支出，从严控制“三公经费”，压减非急需非刚性项目，提高财政资金使用效益。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3、加强绩效预算管理，不断提升财政管理水平。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预算支出进度管理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加强资金盘活能力，服务好预算单位和重点项目支出需求，提高2022年度预算执行管理效率，切实提高当年预算支出的及时性、均衡性和有效性。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财经制度建设，加强暂付性款项管理，严控增量、消化存量。完善国库集中支付管理，严格国有资本监管，严防国有资产流失。严格落实向区人大报告国有资产管理、重点绩效评价项目绩效目标和评价结果等要求，充分发挥人大监督、审计检查、巡察督查的联动监管效能，切实提升财政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4、优化营商环境，做大做强做优国有资本投资运营公司。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一是不断优化营商环境，解决企业发展难题。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辖区内相关纳税企业及个人及时沟通，继续提升办税便利化程度，依托互联网和手机APP等渠道，大力拓展推广“非接触式”办税、邮寄配送发票等不见面服务举措，帮助企业及个人申报退税，做到应退尽退，让退税降费的政策红利，惠及我区纳税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二是简政放权，推动融资平台公司市场化转型改革。搞好资本运作，支持重点优势企业技术改造和产品结构调整。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提供更好服务，建立长效化、市场化的运营机制，积极支持企业增强自主创新能力。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主任、各位副主任、各位委员，完成2022年预算和各项财政工作任务艰巨，责任重大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我们将在区委的正确领导下，诚恳接受区人大常委会监督，积极推进财政发展改革，更好发挥财政职能作用，为促进我区经济发展做出积极贡献。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3D41B0B-07CA-4998-A0A4-51B1064016C7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498885CB-F8D3-4197-B455-F1F8BFBDC7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22480D-0F52-43AB-A3A7-8E44673B8B7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242F4F-E418-4DF8-A68F-CCC81F0A871F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5" w:fontKey="{3C570BDC-B96B-48EC-81B1-A5FD3DADAB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0AE6F85-31EC-49A0-809C-2C21FF74B3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6F322"/>
    <w:multiLevelType w:val="singleLevel"/>
    <w:tmpl w:val="A7F6F3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mU0NTY2ZWY5NGE4MGRiYTNiYjA5OWY3N2IxMjcifQ=="/>
  </w:docVars>
  <w:rsids>
    <w:rsidRoot w:val="00172A27"/>
    <w:rsid w:val="00000E9C"/>
    <w:rsid w:val="00047524"/>
    <w:rsid w:val="000C4F72"/>
    <w:rsid w:val="000C66D7"/>
    <w:rsid w:val="000E5DE2"/>
    <w:rsid w:val="000F035E"/>
    <w:rsid w:val="000F5796"/>
    <w:rsid w:val="00100D41"/>
    <w:rsid w:val="00121D86"/>
    <w:rsid w:val="001A08C2"/>
    <w:rsid w:val="001A5756"/>
    <w:rsid w:val="001B6691"/>
    <w:rsid w:val="00237EF6"/>
    <w:rsid w:val="00255C09"/>
    <w:rsid w:val="003923F5"/>
    <w:rsid w:val="003C6770"/>
    <w:rsid w:val="00411428"/>
    <w:rsid w:val="0042695B"/>
    <w:rsid w:val="004914B4"/>
    <w:rsid w:val="00520BFA"/>
    <w:rsid w:val="005532EE"/>
    <w:rsid w:val="00560999"/>
    <w:rsid w:val="005B2F39"/>
    <w:rsid w:val="005B6DCB"/>
    <w:rsid w:val="005D1FE1"/>
    <w:rsid w:val="0066795B"/>
    <w:rsid w:val="006E51B7"/>
    <w:rsid w:val="00735949"/>
    <w:rsid w:val="00814A3E"/>
    <w:rsid w:val="00845F4F"/>
    <w:rsid w:val="008F3860"/>
    <w:rsid w:val="00931B3D"/>
    <w:rsid w:val="00946B51"/>
    <w:rsid w:val="00966502"/>
    <w:rsid w:val="009A0D5A"/>
    <w:rsid w:val="009A6CDC"/>
    <w:rsid w:val="009D2811"/>
    <w:rsid w:val="009E70C7"/>
    <w:rsid w:val="009F7A4E"/>
    <w:rsid w:val="00A00555"/>
    <w:rsid w:val="00A5714E"/>
    <w:rsid w:val="00A75EF6"/>
    <w:rsid w:val="00AE0EEA"/>
    <w:rsid w:val="00BE262C"/>
    <w:rsid w:val="00C02011"/>
    <w:rsid w:val="00C15973"/>
    <w:rsid w:val="00C16AFA"/>
    <w:rsid w:val="00C2196C"/>
    <w:rsid w:val="00C43B48"/>
    <w:rsid w:val="00C669F4"/>
    <w:rsid w:val="00C91469"/>
    <w:rsid w:val="00CA6D06"/>
    <w:rsid w:val="00CB37C9"/>
    <w:rsid w:val="00CC3BE6"/>
    <w:rsid w:val="00CE6348"/>
    <w:rsid w:val="00CF3D5C"/>
    <w:rsid w:val="00D0111A"/>
    <w:rsid w:val="00E04962"/>
    <w:rsid w:val="00E15332"/>
    <w:rsid w:val="00E33938"/>
    <w:rsid w:val="00E56C37"/>
    <w:rsid w:val="00EB6A85"/>
    <w:rsid w:val="00EF472E"/>
    <w:rsid w:val="00F511D0"/>
    <w:rsid w:val="00FC68A9"/>
    <w:rsid w:val="015A55CB"/>
    <w:rsid w:val="017B11E4"/>
    <w:rsid w:val="01A7313B"/>
    <w:rsid w:val="01C80F04"/>
    <w:rsid w:val="02162E8C"/>
    <w:rsid w:val="02883ABA"/>
    <w:rsid w:val="02B06584"/>
    <w:rsid w:val="037D7167"/>
    <w:rsid w:val="04E3739F"/>
    <w:rsid w:val="056F215F"/>
    <w:rsid w:val="06360AC5"/>
    <w:rsid w:val="06F72911"/>
    <w:rsid w:val="072B7061"/>
    <w:rsid w:val="08652D8D"/>
    <w:rsid w:val="086C7AD9"/>
    <w:rsid w:val="08AA3028"/>
    <w:rsid w:val="0963040B"/>
    <w:rsid w:val="096A039B"/>
    <w:rsid w:val="09A87CDB"/>
    <w:rsid w:val="09CC2508"/>
    <w:rsid w:val="0A9D4011"/>
    <w:rsid w:val="0AD27238"/>
    <w:rsid w:val="0B421A8E"/>
    <w:rsid w:val="0CA8524F"/>
    <w:rsid w:val="0CA905D4"/>
    <w:rsid w:val="0D510495"/>
    <w:rsid w:val="0DB32086"/>
    <w:rsid w:val="0F1352C6"/>
    <w:rsid w:val="0F9A2B62"/>
    <w:rsid w:val="10E63804"/>
    <w:rsid w:val="11884760"/>
    <w:rsid w:val="11CC2B9D"/>
    <w:rsid w:val="12D26F9A"/>
    <w:rsid w:val="133B5644"/>
    <w:rsid w:val="137C0AC7"/>
    <w:rsid w:val="13997B23"/>
    <w:rsid w:val="14053D59"/>
    <w:rsid w:val="1572724E"/>
    <w:rsid w:val="158F2BE3"/>
    <w:rsid w:val="166A1F87"/>
    <w:rsid w:val="167B6882"/>
    <w:rsid w:val="16DD12F6"/>
    <w:rsid w:val="17D15BAA"/>
    <w:rsid w:val="17E85390"/>
    <w:rsid w:val="19DF22F4"/>
    <w:rsid w:val="1AFB1FF8"/>
    <w:rsid w:val="1C41172F"/>
    <w:rsid w:val="1C7654F3"/>
    <w:rsid w:val="1E1F59D6"/>
    <w:rsid w:val="1E695A77"/>
    <w:rsid w:val="1ED2477D"/>
    <w:rsid w:val="1FD814D7"/>
    <w:rsid w:val="205C4DF8"/>
    <w:rsid w:val="21033FC5"/>
    <w:rsid w:val="21C54EF1"/>
    <w:rsid w:val="21DD259B"/>
    <w:rsid w:val="2289255A"/>
    <w:rsid w:val="22975397"/>
    <w:rsid w:val="22DE70EB"/>
    <w:rsid w:val="23422836"/>
    <w:rsid w:val="247F624D"/>
    <w:rsid w:val="24CE7C38"/>
    <w:rsid w:val="25A76588"/>
    <w:rsid w:val="26EC23CD"/>
    <w:rsid w:val="26F251F5"/>
    <w:rsid w:val="27EC7E34"/>
    <w:rsid w:val="284A1233"/>
    <w:rsid w:val="28670819"/>
    <w:rsid w:val="29AC58EE"/>
    <w:rsid w:val="2A350C1F"/>
    <w:rsid w:val="2A64640A"/>
    <w:rsid w:val="2AFD683D"/>
    <w:rsid w:val="2B25527B"/>
    <w:rsid w:val="2C5F587C"/>
    <w:rsid w:val="2CD64E0D"/>
    <w:rsid w:val="2CE94C86"/>
    <w:rsid w:val="2CEC539C"/>
    <w:rsid w:val="2E2B5544"/>
    <w:rsid w:val="2EE6386A"/>
    <w:rsid w:val="2F8A58A8"/>
    <w:rsid w:val="2FCE4A60"/>
    <w:rsid w:val="2FEB1FC6"/>
    <w:rsid w:val="312F1C5A"/>
    <w:rsid w:val="315E4515"/>
    <w:rsid w:val="32611607"/>
    <w:rsid w:val="3343613E"/>
    <w:rsid w:val="33755046"/>
    <w:rsid w:val="35496928"/>
    <w:rsid w:val="36664F71"/>
    <w:rsid w:val="37BF7AC3"/>
    <w:rsid w:val="38A1741A"/>
    <w:rsid w:val="39017FEA"/>
    <w:rsid w:val="39687B07"/>
    <w:rsid w:val="39C12F31"/>
    <w:rsid w:val="3A544AAF"/>
    <w:rsid w:val="3A7D0762"/>
    <w:rsid w:val="3A8863EF"/>
    <w:rsid w:val="3BF8127C"/>
    <w:rsid w:val="3C85165B"/>
    <w:rsid w:val="3E0418CE"/>
    <w:rsid w:val="3E6463F9"/>
    <w:rsid w:val="3FDA7CFB"/>
    <w:rsid w:val="404C1F33"/>
    <w:rsid w:val="41344930"/>
    <w:rsid w:val="418D4436"/>
    <w:rsid w:val="41901F1B"/>
    <w:rsid w:val="41953B46"/>
    <w:rsid w:val="41CE6B33"/>
    <w:rsid w:val="42914105"/>
    <w:rsid w:val="42AF4808"/>
    <w:rsid w:val="43FA563B"/>
    <w:rsid w:val="44524947"/>
    <w:rsid w:val="44837223"/>
    <w:rsid w:val="45491F71"/>
    <w:rsid w:val="476846B9"/>
    <w:rsid w:val="480D5C31"/>
    <w:rsid w:val="48222C85"/>
    <w:rsid w:val="483D09F9"/>
    <w:rsid w:val="483F57E9"/>
    <w:rsid w:val="49320DE0"/>
    <w:rsid w:val="49B340D8"/>
    <w:rsid w:val="4D253B70"/>
    <w:rsid w:val="4D457602"/>
    <w:rsid w:val="4DB3494B"/>
    <w:rsid w:val="4EEF725D"/>
    <w:rsid w:val="4FF97471"/>
    <w:rsid w:val="50C13A57"/>
    <w:rsid w:val="512772A0"/>
    <w:rsid w:val="513713A1"/>
    <w:rsid w:val="52BD058B"/>
    <w:rsid w:val="52FF1142"/>
    <w:rsid w:val="52FF4325"/>
    <w:rsid w:val="53291E62"/>
    <w:rsid w:val="53454A4C"/>
    <w:rsid w:val="53521014"/>
    <w:rsid w:val="55473F91"/>
    <w:rsid w:val="563561CA"/>
    <w:rsid w:val="56A81B8F"/>
    <w:rsid w:val="573A0DF0"/>
    <w:rsid w:val="57F7281B"/>
    <w:rsid w:val="581930DA"/>
    <w:rsid w:val="586E4390"/>
    <w:rsid w:val="5A1A3A54"/>
    <w:rsid w:val="5B392E32"/>
    <w:rsid w:val="5B4672EF"/>
    <w:rsid w:val="5B561CFC"/>
    <w:rsid w:val="5B9364E8"/>
    <w:rsid w:val="5C1326F2"/>
    <w:rsid w:val="5C497C1A"/>
    <w:rsid w:val="5C9D0E52"/>
    <w:rsid w:val="5E0119E8"/>
    <w:rsid w:val="5EA77216"/>
    <w:rsid w:val="5F6A7451"/>
    <w:rsid w:val="6043367A"/>
    <w:rsid w:val="60D1764E"/>
    <w:rsid w:val="61BA093A"/>
    <w:rsid w:val="63163A3E"/>
    <w:rsid w:val="63884F7E"/>
    <w:rsid w:val="648C182F"/>
    <w:rsid w:val="64D77A7B"/>
    <w:rsid w:val="661E407A"/>
    <w:rsid w:val="662E146B"/>
    <w:rsid w:val="663E7D97"/>
    <w:rsid w:val="67430A45"/>
    <w:rsid w:val="67AC1FF5"/>
    <w:rsid w:val="67EE6651"/>
    <w:rsid w:val="6A97581B"/>
    <w:rsid w:val="6A9F3BFB"/>
    <w:rsid w:val="6CA02776"/>
    <w:rsid w:val="6CE626D3"/>
    <w:rsid w:val="6D000B7C"/>
    <w:rsid w:val="6E350DE6"/>
    <w:rsid w:val="704D1072"/>
    <w:rsid w:val="70A628A5"/>
    <w:rsid w:val="710376A2"/>
    <w:rsid w:val="716F5C8A"/>
    <w:rsid w:val="731529C8"/>
    <w:rsid w:val="75830177"/>
    <w:rsid w:val="75861D0B"/>
    <w:rsid w:val="762B0709"/>
    <w:rsid w:val="76D0299D"/>
    <w:rsid w:val="77DA3CB5"/>
    <w:rsid w:val="7842255E"/>
    <w:rsid w:val="7854404B"/>
    <w:rsid w:val="789C7921"/>
    <w:rsid w:val="78E50A38"/>
    <w:rsid w:val="790F1ABB"/>
    <w:rsid w:val="79201144"/>
    <w:rsid w:val="79467282"/>
    <w:rsid w:val="79AB2FF4"/>
    <w:rsid w:val="7B1A3862"/>
    <w:rsid w:val="7B7D4759"/>
    <w:rsid w:val="7BAB4517"/>
    <w:rsid w:val="7BB82CB9"/>
    <w:rsid w:val="7C0756F4"/>
    <w:rsid w:val="7CBA4B3F"/>
    <w:rsid w:val="7E914070"/>
    <w:rsid w:val="7EA576E4"/>
    <w:rsid w:val="7FF00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apple-converted-space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14</Pages>
  <Words>6969</Words>
  <Characters>7687</Characters>
  <Lines>45</Lines>
  <Paragraphs>12</Paragraphs>
  <TotalTime>20</TotalTime>
  <ScaleCrop>false</ScaleCrop>
  <LinksUpToDate>false</LinksUpToDate>
  <CharactersWithSpaces>7691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2016-08-16T06:01:00Z</dcterms:created>
  <dc:creator>李磊</dc:creator>
  <cp:lastModifiedBy>边缘人</cp:lastModifiedBy>
  <cp:lastPrinted>2022-11-21T02:55:57Z</cp:lastPrinted>
  <dcterms:modified xsi:type="dcterms:W3CDTF">2022-11-21T02:56:03Z</dcterms:modified>
  <dc:title>关于2013年半年财政报告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9A5451CAC1764C36ABCA6B8255F9DB7B</vt:lpwstr>
  </property>
</Properties>
</file>